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63026" w14:textId="77777777" w:rsidR="004B6131" w:rsidRDefault="004B6131">
      <w:pPr>
        <w:widowControl w:val="0"/>
        <w:ind w:left="5103"/>
        <w:rPr>
          <w:sz w:val="28"/>
          <w:szCs w:val="28"/>
          <w:lang w:val="ru-RU"/>
        </w:rPr>
      </w:pPr>
    </w:p>
    <w:p w14:paraId="71C8E752" w14:textId="12B1E5B1" w:rsidR="00147CB3" w:rsidRPr="004B6131" w:rsidRDefault="00F9276F">
      <w:pPr>
        <w:widowControl w:val="0"/>
        <w:ind w:left="510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ru-RU"/>
        </w:rPr>
        <w:t>УТВЕРЖДЕН</w:t>
      </w:r>
      <w:r w:rsidR="004B6131">
        <w:rPr>
          <w:sz w:val="28"/>
          <w:szCs w:val="28"/>
          <w:lang w:val="ru-RU"/>
        </w:rPr>
        <w:t>Ы</w:t>
      </w:r>
    </w:p>
    <w:p w14:paraId="71C8E753" w14:textId="64C24DFD" w:rsidR="00147CB3" w:rsidRDefault="00F9276F">
      <w:pPr>
        <w:widowControl w:val="0"/>
        <w:ind w:left="510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приказом от </w:t>
      </w:r>
      <w:r w:rsidR="004B6131">
        <w:rPr>
          <w:sz w:val="28"/>
          <w:szCs w:val="28"/>
        </w:rPr>
        <w:t>26.07</w:t>
      </w:r>
      <w:r>
        <w:rPr>
          <w:sz w:val="28"/>
          <w:szCs w:val="28"/>
          <w:lang w:val="ru-RU"/>
        </w:rPr>
        <w:t>.2024 № </w:t>
      </w:r>
      <w:r w:rsidR="004B6131">
        <w:rPr>
          <w:sz w:val="28"/>
          <w:szCs w:val="28"/>
        </w:rPr>
        <w:t>63</w:t>
      </w:r>
      <w:r>
        <w:rPr>
          <w:sz w:val="28"/>
          <w:szCs w:val="28"/>
          <w:lang w:val="ru-RU"/>
        </w:rPr>
        <w:t>/</w:t>
      </w:r>
      <w:r w:rsidR="004B6131">
        <w:rPr>
          <w:sz w:val="28"/>
          <w:szCs w:val="28"/>
        </w:rPr>
        <w:t>01-05</w:t>
      </w:r>
    </w:p>
    <w:p w14:paraId="71C8E754" w14:textId="77777777" w:rsidR="00147CB3" w:rsidRDefault="00147CB3">
      <w:pPr>
        <w:widowControl w:val="0"/>
        <w:ind w:left="6237"/>
        <w:rPr>
          <w:sz w:val="28"/>
          <w:szCs w:val="28"/>
          <w:lang w:val="ru-RU"/>
        </w:rPr>
      </w:pPr>
    </w:p>
    <w:p w14:paraId="71C8E755" w14:textId="77777777" w:rsidR="00147CB3" w:rsidRDefault="00147CB3">
      <w:pPr>
        <w:widowControl w:val="0"/>
        <w:suppressAutoHyphens/>
        <w:jc w:val="both"/>
        <w:rPr>
          <w:sz w:val="28"/>
          <w:szCs w:val="28"/>
          <w:lang w:val="ru-RU"/>
        </w:rPr>
      </w:pPr>
    </w:p>
    <w:p w14:paraId="71C8E756" w14:textId="77777777" w:rsidR="00147CB3" w:rsidRDefault="00147CB3">
      <w:pPr>
        <w:widowControl w:val="0"/>
        <w:suppressAutoHyphens/>
        <w:jc w:val="both"/>
        <w:rPr>
          <w:sz w:val="28"/>
          <w:szCs w:val="28"/>
          <w:lang w:val="ru-RU"/>
        </w:rPr>
      </w:pPr>
    </w:p>
    <w:p w14:paraId="71C8E757" w14:textId="77777777" w:rsidR="00147CB3" w:rsidRDefault="00147CB3">
      <w:pPr>
        <w:widowControl w:val="0"/>
        <w:suppressAutoHyphens/>
        <w:jc w:val="both"/>
        <w:rPr>
          <w:sz w:val="28"/>
          <w:szCs w:val="28"/>
          <w:lang w:val="ru-RU"/>
        </w:rPr>
      </w:pPr>
    </w:p>
    <w:p w14:paraId="4AAC6853" w14:textId="77777777" w:rsidR="00554C5B" w:rsidRDefault="00554C5B" w:rsidP="00554C5B">
      <w:pPr>
        <w:widowControl w:val="0"/>
        <w:suppressAutoHyphens/>
        <w:jc w:val="center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Контрольно-счетная палата Москвы</w:t>
      </w:r>
    </w:p>
    <w:p w14:paraId="71C8E758" w14:textId="77777777" w:rsidR="00147CB3" w:rsidRDefault="00147CB3">
      <w:pPr>
        <w:widowControl w:val="0"/>
        <w:suppressAutoHyphens/>
        <w:jc w:val="both"/>
        <w:rPr>
          <w:sz w:val="28"/>
          <w:szCs w:val="28"/>
          <w:lang w:val="ru-RU"/>
        </w:rPr>
      </w:pPr>
    </w:p>
    <w:p w14:paraId="71C8E759" w14:textId="77777777" w:rsidR="00147CB3" w:rsidRDefault="00147CB3">
      <w:pPr>
        <w:widowControl w:val="0"/>
        <w:suppressAutoHyphens/>
        <w:jc w:val="both"/>
        <w:rPr>
          <w:sz w:val="28"/>
          <w:szCs w:val="28"/>
          <w:lang w:val="ru-RU"/>
        </w:rPr>
      </w:pPr>
    </w:p>
    <w:p w14:paraId="71C8E75A" w14:textId="77777777" w:rsidR="00147CB3" w:rsidRDefault="00147CB3">
      <w:pPr>
        <w:widowControl w:val="0"/>
        <w:suppressAutoHyphens/>
        <w:jc w:val="both"/>
        <w:rPr>
          <w:sz w:val="28"/>
          <w:szCs w:val="28"/>
          <w:lang w:val="ru-RU"/>
        </w:rPr>
      </w:pPr>
    </w:p>
    <w:p w14:paraId="71C8E75B" w14:textId="77777777" w:rsidR="00147CB3" w:rsidRDefault="00147CB3">
      <w:pPr>
        <w:widowControl w:val="0"/>
        <w:suppressAutoHyphens/>
        <w:jc w:val="both"/>
        <w:rPr>
          <w:sz w:val="28"/>
          <w:szCs w:val="28"/>
          <w:lang w:val="ru-RU"/>
        </w:rPr>
      </w:pPr>
    </w:p>
    <w:p w14:paraId="71C8E75C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C8E75D" w14:textId="77777777" w:rsidR="00147CB3" w:rsidRDefault="00F9276F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Методические рекомендации</w:t>
      </w:r>
      <w:r>
        <w:rPr>
          <w:b/>
          <w:sz w:val="28"/>
          <w:szCs w:val="28"/>
          <w:lang w:val="ru-RU"/>
        </w:rPr>
        <w:br/>
        <w:t xml:space="preserve">по проведению мониторинга исполнения бюджета города Москвы, бюджета территориального государственного внебюджетного фонда города Москвы и социально-экономической ситуации </w:t>
      </w:r>
    </w:p>
    <w:p w14:paraId="71C8E75E" w14:textId="77777777" w:rsidR="00147CB3" w:rsidRDefault="00F9276F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городе Москве</w:t>
      </w:r>
    </w:p>
    <w:p w14:paraId="71C8E75F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C8E760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C8E761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C8E762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C8E764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C8E765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C8E766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C8E767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C8E768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C8E769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C8E76A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C8E76B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C8E76C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C8E76D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C8E76E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C8E76F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C8E770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C8E771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C8E772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C8E773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C8E774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3E7F832F" w14:textId="26E6DF60" w:rsidR="00554C5B" w:rsidRDefault="00554C5B" w:rsidP="00554C5B">
      <w:pPr>
        <w:widowControl w:val="0"/>
        <w:suppressAutoHyphens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Начало действия – с </w:t>
      </w:r>
      <w:r w:rsidR="005B637E" w:rsidRPr="00675CA1">
        <w:rPr>
          <w:sz w:val="28"/>
          <w:szCs w:val="28"/>
          <w:lang w:val="ru-RU"/>
        </w:rPr>
        <w:t>01</w:t>
      </w:r>
      <w:r w:rsidR="005B637E">
        <w:rPr>
          <w:sz w:val="28"/>
          <w:szCs w:val="28"/>
          <w:lang w:val="ru-RU"/>
        </w:rPr>
        <w:t>.</w:t>
      </w:r>
      <w:r w:rsidR="005B637E" w:rsidRPr="00675CA1">
        <w:rPr>
          <w:sz w:val="28"/>
          <w:szCs w:val="28"/>
          <w:lang w:val="ru-RU"/>
        </w:rPr>
        <w:t>08</w:t>
      </w:r>
      <w:r w:rsidR="005B637E">
        <w:rPr>
          <w:sz w:val="28"/>
          <w:szCs w:val="28"/>
          <w:lang w:val="ru-RU"/>
        </w:rPr>
        <w:t>.</w:t>
      </w:r>
      <w:r w:rsidR="005B637E" w:rsidRPr="00675CA1">
        <w:rPr>
          <w:sz w:val="28"/>
          <w:szCs w:val="28"/>
          <w:lang w:val="ru-RU"/>
        </w:rPr>
        <w:t>2024</w:t>
      </w:r>
    </w:p>
    <w:p w14:paraId="71C8E775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C8E776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C8E777" w14:textId="77777777" w:rsidR="00147CB3" w:rsidRDefault="00147CB3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C8E779" w14:textId="77777777" w:rsidR="00147CB3" w:rsidRDefault="00F9276F">
      <w:pPr>
        <w:widowControl w:val="0"/>
        <w:ind w:left="623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sdt>
      <w:sdtPr>
        <w:rPr>
          <w:rFonts w:ascii="Times New Roman" w:eastAsia="SimSun" w:hAnsi="Times New Roman" w:cs="Times New Roman"/>
          <w:color w:val="auto"/>
          <w:sz w:val="24"/>
          <w:szCs w:val="24"/>
          <w:lang w:val="en-US" w:eastAsia="en-US" w:bidi="en-US"/>
        </w:rPr>
        <w:id w:val="15859567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1C8E77A" w14:textId="77777777" w:rsidR="00147CB3" w:rsidRDefault="00F9276F">
          <w:pPr>
            <w:pStyle w:val="ac"/>
            <w:keepNext w:val="0"/>
            <w:keepLines w:val="0"/>
            <w:widowControl w:val="0"/>
            <w:spacing w:before="0" w:line="240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</w:rPr>
          </w:pPr>
          <w:r>
            <w:rPr>
              <w:rFonts w:ascii="Times New Roman" w:hAnsi="Times New Roman" w:cs="Times New Roman"/>
              <w:b/>
              <w:color w:val="auto"/>
              <w:sz w:val="28"/>
            </w:rPr>
            <w:t>Содержание</w:t>
          </w:r>
        </w:p>
        <w:p w14:paraId="71C8E77B" w14:textId="77777777" w:rsidR="00147CB3" w:rsidRDefault="00F9276F">
          <w:pPr>
            <w:pStyle w:val="12"/>
            <w:widowControl w:val="0"/>
            <w:rPr>
              <w:rFonts w:asciiTheme="minorHAnsi" w:eastAsiaTheme="minorEastAsia" w:hAnsiTheme="minorHAnsi" w:cstheme="minorBidi"/>
              <w:sz w:val="22"/>
              <w:szCs w:val="22"/>
              <w:lang w:eastAsia="ru-RU" w:bidi="ar-SA"/>
            </w:rPr>
          </w:pPr>
          <w:r>
            <w:rPr>
              <w:highlight w:val="cyan"/>
            </w:rPr>
            <w:fldChar w:fldCharType="begin"/>
          </w:r>
          <w:r>
            <w:rPr>
              <w:highlight w:val="cyan"/>
            </w:rPr>
            <w:instrText xml:space="preserve"> TOC \o "1-3" \h \z \u </w:instrText>
          </w:r>
          <w:r>
            <w:rPr>
              <w:highlight w:val="cyan"/>
            </w:rPr>
            <w:fldChar w:fldCharType="separate"/>
          </w:r>
          <w:hyperlink w:anchor="_Toc162948109" w:history="1">
            <w:r>
              <w:rPr>
                <w:rStyle w:val="a3"/>
              </w:rPr>
              <w:t>1. Общие положения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_Toc162948109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64C56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1C8E77C" w14:textId="77777777" w:rsidR="00147CB3" w:rsidRDefault="004B6131">
          <w:pPr>
            <w:pStyle w:val="12"/>
            <w:widowControl w:val="0"/>
            <w:rPr>
              <w:rFonts w:asciiTheme="minorHAnsi" w:eastAsiaTheme="minorEastAsia" w:hAnsiTheme="minorHAnsi" w:cstheme="minorBidi"/>
              <w:sz w:val="22"/>
              <w:szCs w:val="22"/>
              <w:lang w:eastAsia="ru-RU" w:bidi="ar-SA"/>
            </w:rPr>
          </w:pPr>
          <w:hyperlink w:anchor="_Toc162948110" w:history="1">
            <w:r w:rsidR="00F9276F">
              <w:rPr>
                <w:rStyle w:val="a3"/>
              </w:rPr>
              <w:t>2. Организация и подготовка к проведению мониторинга</w:t>
            </w:r>
            <w:r w:rsidR="00F9276F">
              <w:rPr>
                <w:webHidden/>
              </w:rPr>
              <w:tab/>
            </w:r>
            <w:r w:rsidR="00F9276F">
              <w:rPr>
                <w:webHidden/>
              </w:rPr>
              <w:fldChar w:fldCharType="begin"/>
            </w:r>
            <w:r w:rsidR="00F9276F">
              <w:rPr>
                <w:webHidden/>
              </w:rPr>
              <w:instrText xml:space="preserve"> PAGEREF _Toc162948110 \h </w:instrText>
            </w:r>
            <w:r w:rsidR="00F9276F">
              <w:rPr>
                <w:webHidden/>
              </w:rPr>
            </w:r>
            <w:r w:rsidR="00F9276F">
              <w:rPr>
                <w:webHidden/>
              </w:rPr>
              <w:fldChar w:fldCharType="separate"/>
            </w:r>
            <w:r w:rsidR="00764C56">
              <w:rPr>
                <w:webHidden/>
              </w:rPr>
              <w:t>4</w:t>
            </w:r>
            <w:r w:rsidR="00F9276F">
              <w:rPr>
                <w:webHidden/>
              </w:rPr>
              <w:fldChar w:fldCharType="end"/>
            </w:r>
          </w:hyperlink>
        </w:p>
        <w:p w14:paraId="71C8E77D" w14:textId="77777777" w:rsidR="00147CB3" w:rsidRDefault="004B6131">
          <w:pPr>
            <w:pStyle w:val="12"/>
            <w:widowControl w:val="0"/>
            <w:rPr>
              <w:rFonts w:asciiTheme="minorHAnsi" w:eastAsiaTheme="minorEastAsia" w:hAnsiTheme="minorHAnsi" w:cstheme="minorBidi"/>
              <w:sz w:val="22"/>
              <w:szCs w:val="22"/>
              <w:lang w:eastAsia="ru-RU" w:bidi="ar-SA"/>
            </w:rPr>
          </w:pPr>
          <w:hyperlink w:anchor="_Toc162948111" w:history="1">
            <w:r w:rsidR="00F9276F">
              <w:rPr>
                <w:rStyle w:val="a3"/>
              </w:rPr>
              <w:t>3. Порядок проведения и оформления результатов мониторинга</w:t>
            </w:r>
            <w:r w:rsidR="00F9276F">
              <w:rPr>
                <w:webHidden/>
              </w:rPr>
              <w:tab/>
            </w:r>
            <w:r w:rsidR="00F9276F">
              <w:rPr>
                <w:webHidden/>
              </w:rPr>
              <w:fldChar w:fldCharType="begin"/>
            </w:r>
            <w:r w:rsidR="00F9276F">
              <w:rPr>
                <w:webHidden/>
              </w:rPr>
              <w:instrText xml:space="preserve"> PAGEREF _Toc162948111 \h </w:instrText>
            </w:r>
            <w:r w:rsidR="00F9276F">
              <w:rPr>
                <w:webHidden/>
              </w:rPr>
            </w:r>
            <w:r w:rsidR="00F9276F">
              <w:rPr>
                <w:webHidden/>
              </w:rPr>
              <w:fldChar w:fldCharType="separate"/>
            </w:r>
            <w:r w:rsidR="00764C56">
              <w:rPr>
                <w:webHidden/>
              </w:rPr>
              <w:t>5</w:t>
            </w:r>
            <w:r w:rsidR="00F9276F">
              <w:rPr>
                <w:webHidden/>
              </w:rPr>
              <w:fldChar w:fldCharType="end"/>
            </w:r>
          </w:hyperlink>
        </w:p>
        <w:p w14:paraId="71C8E77E" w14:textId="77777777" w:rsidR="00147CB3" w:rsidRDefault="00F9276F">
          <w:pPr>
            <w:widowControl w:val="0"/>
          </w:pPr>
          <w:r>
            <w:rPr>
              <w:b/>
              <w:bCs/>
              <w:highlight w:val="cyan"/>
            </w:rPr>
            <w:fldChar w:fldCharType="end"/>
          </w:r>
        </w:p>
      </w:sdtContent>
    </w:sdt>
    <w:p w14:paraId="71C8E77F" w14:textId="77777777" w:rsidR="00147CB3" w:rsidRDefault="00147CB3">
      <w:pPr>
        <w:widowControl w:val="0"/>
        <w:jc w:val="center"/>
        <w:rPr>
          <w:b/>
          <w:sz w:val="28"/>
          <w:szCs w:val="28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7546"/>
      </w:tblGrid>
      <w:tr w:rsidR="00147CB3" w:rsidRPr="004B6131" w14:paraId="71C8E782" w14:textId="77777777">
        <w:tc>
          <w:tcPr>
            <w:tcW w:w="1808" w:type="dxa"/>
          </w:tcPr>
          <w:p w14:paraId="71C8E780" w14:textId="77777777" w:rsidR="00147CB3" w:rsidRDefault="00F9276F">
            <w:pPr>
              <w:widowControl w:val="0"/>
              <w:rPr>
                <w:sz w:val="28"/>
                <w:szCs w:val="28"/>
                <w:lang w:val="ru-RU" w:eastAsia="x-none" w:bidi="ar-SA"/>
              </w:rPr>
            </w:pPr>
            <w:r>
              <w:rPr>
                <w:sz w:val="28"/>
                <w:szCs w:val="28"/>
                <w:lang w:val="ru-RU" w:eastAsia="x-none" w:bidi="ar-SA"/>
              </w:rPr>
              <w:t>Приложение:</w:t>
            </w:r>
          </w:p>
        </w:tc>
        <w:tc>
          <w:tcPr>
            <w:tcW w:w="7546" w:type="dxa"/>
          </w:tcPr>
          <w:p w14:paraId="71C8E781" w14:textId="13BDC105" w:rsidR="00147CB3" w:rsidRDefault="00F9276F" w:rsidP="004B6131">
            <w:pPr>
              <w:widowControl w:val="0"/>
              <w:jc w:val="both"/>
              <w:rPr>
                <w:sz w:val="28"/>
                <w:szCs w:val="28"/>
                <w:lang w:val="ru-RU" w:bidi="ar-SA"/>
              </w:rPr>
            </w:pPr>
            <w:r>
              <w:rPr>
                <w:sz w:val="28"/>
                <w:szCs w:val="28"/>
                <w:lang w:val="ru-RU" w:bidi="ar-SA"/>
              </w:rPr>
              <w:t xml:space="preserve">1. Рекомендуемая информационная основа проведения мониторинга исполнения бюджета города Москвы, бюджета территориального государственного внебюджетного фонда города Москвы и социально-экономической ситуации в городе Москве на 1 л. </w:t>
            </w:r>
          </w:p>
        </w:tc>
      </w:tr>
      <w:tr w:rsidR="00147CB3" w:rsidRPr="004B6131" w14:paraId="71C8E785" w14:textId="77777777">
        <w:trPr>
          <w:trHeight w:val="50"/>
        </w:trPr>
        <w:tc>
          <w:tcPr>
            <w:tcW w:w="1808" w:type="dxa"/>
          </w:tcPr>
          <w:p w14:paraId="71C8E783" w14:textId="77777777" w:rsidR="00147CB3" w:rsidRDefault="00147CB3">
            <w:pPr>
              <w:widowControl w:val="0"/>
              <w:rPr>
                <w:sz w:val="28"/>
                <w:szCs w:val="28"/>
                <w:lang w:val="ru-RU" w:eastAsia="x-none" w:bidi="ar-SA"/>
              </w:rPr>
            </w:pPr>
          </w:p>
        </w:tc>
        <w:tc>
          <w:tcPr>
            <w:tcW w:w="7546" w:type="dxa"/>
          </w:tcPr>
          <w:p w14:paraId="71C8E784" w14:textId="45948861" w:rsidR="00147CB3" w:rsidRDefault="00F9276F" w:rsidP="004B6131">
            <w:pPr>
              <w:widowControl w:val="0"/>
              <w:jc w:val="both"/>
              <w:rPr>
                <w:sz w:val="28"/>
                <w:szCs w:val="28"/>
                <w:lang w:val="ru-RU" w:eastAsia="x-none" w:bidi="ar-SA"/>
              </w:rPr>
            </w:pPr>
            <w:r>
              <w:rPr>
                <w:sz w:val="28"/>
                <w:szCs w:val="28"/>
                <w:lang w:val="ru-RU" w:eastAsia="x-none" w:bidi="ar-SA"/>
              </w:rPr>
              <w:t xml:space="preserve">2. Информация об исполнении неналоговых доходов в разрезе источников поступлений на 1 л. </w:t>
            </w:r>
          </w:p>
        </w:tc>
      </w:tr>
      <w:tr w:rsidR="00147CB3" w:rsidRPr="004B6131" w14:paraId="71C8E788" w14:textId="77777777">
        <w:trPr>
          <w:trHeight w:val="50"/>
        </w:trPr>
        <w:tc>
          <w:tcPr>
            <w:tcW w:w="1808" w:type="dxa"/>
          </w:tcPr>
          <w:p w14:paraId="71C8E786" w14:textId="77777777" w:rsidR="00147CB3" w:rsidRDefault="00147CB3">
            <w:pPr>
              <w:widowControl w:val="0"/>
              <w:rPr>
                <w:sz w:val="28"/>
                <w:szCs w:val="28"/>
                <w:lang w:val="ru-RU" w:eastAsia="x-none" w:bidi="ar-SA"/>
              </w:rPr>
            </w:pPr>
          </w:p>
        </w:tc>
        <w:tc>
          <w:tcPr>
            <w:tcW w:w="7546" w:type="dxa"/>
          </w:tcPr>
          <w:p w14:paraId="71C8E787" w14:textId="61D28AA9" w:rsidR="00147CB3" w:rsidRDefault="00F9276F" w:rsidP="004B6131">
            <w:pPr>
              <w:widowControl w:val="0"/>
              <w:jc w:val="both"/>
              <w:rPr>
                <w:sz w:val="28"/>
                <w:szCs w:val="28"/>
                <w:lang w:val="ru-RU" w:eastAsia="x-none" w:bidi="ar-SA"/>
              </w:rPr>
            </w:pPr>
            <w:r>
              <w:rPr>
                <w:sz w:val="28"/>
                <w:szCs w:val="28"/>
                <w:lang w:val="ru-RU" w:eastAsia="x-none" w:bidi="ar-SA"/>
              </w:rPr>
              <w:t xml:space="preserve">3. Информация об исполнении безвозмездных поступлений в бюджет города Москвы в разрезе источников поступлений на 1 л. </w:t>
            </w:r>
          </w:p>
        </w:tc>
      </w:tr>
    </w:tbl>
    <w:p w14:paraId="71C8E789" w14:textId="77777777" w:rsidR="00147CB3" w:rsidRDefault="00F9276F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8"/>
        </w:rPr>
      </w:pPr>
      <w:r>
        <w:rPr>
          <w:rStyle w:val="a3"/>
          <w:rFonts w:ascii="Times New Roman" w:hAnsi="Times New Roman"/>
          <w:noProof/>
          <w:sz w:val="28"/>
          <w:szCs w:val="28"/>
          <w:lang w:val="ru-RU"/>
        </w:rPr>
        <w:br w:type="column"/>
      </w:r>
      <w:bookmarkStart w:id="1" w:name="_Toc375220229"/>
      <w:bookmarkStart w:id="2" w:name="_Toc18659911"/>
      <w:bookmarkStart w:id="3" w:name="_Toc162948109"/>
      <w:r>
        <w:rPr>
          <w:rFonts w:ascii="Times New Roman" w:hAnsi="Times New Roman"/>
          <w:sz w:val="28"/>
        </w:rPr>
        <w:lastRenderedPageBreak/>
        <w:t>1. Общие положения</w:t>
      </w:r>
      <w:bookmarkEnd w:id="1"/>
      <w:bookmarkEnd w:id="2"/>
      <w:bookmarkEnd w:id="3"/>
    </w:p>
    <w:p w14:paraId="71C8E78A" w14:textId="77777777" w:rsidR="00147CB3" w:rsidRDefault="00F9276F">
      <w:pPr>
        <w:widowControl w:val="0"/>
        <w:suppressAutoHyphens/>
        <w:ind w:firstLine="708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1.1. Методические рекомендации по проведению мониторинга исполнения бюджета города Москвы, бюджета территориального государственного внебюджетного фонда города Москвы и социально-экономической ситуации в городе Москве</w:t>
      </w:r>
      <w:r>
        <w:rPr>
          <w:rStyle w:val="a7"/>
          <w:sz w:val="28"/>
          <w:szCs w:val="28"/>
          <w:lang w:val="ru-RU"/>
        </w:rPr>
        <w:footnoteReference w:id="1"/>
      </w:r>
      <w:r>
        <w:rPr>
          <w:sz w:val="28"/>
          <w:szCs w:val="28"/>
          <w:lang w:val="ru-RU"/>
        </w:rPr>
        <w:t xml:space="preserve"> </w:t>
      </w:r>
      <w:r>
        <w:rPr>
          <w:sz w:val="28"/>
          <w:lang w:val="ru-RU"/>
        </w:rPr>
        <w:t>разработаны в соответствии с</w:t>
      </w:r>
      <w:r>
        <w:rPr>
          <w:rFonts w:eastAsia="Times New Roman"/>
          <w:lang w:val="ru-RU" w:eastAsia="ru-RU" w:bidi="ar-SA"/>
        </w:rPr>
        <w:t> </w:t>
      </w:r>
      <w:r>
        <w:rPr>
          <w:sz w:val="28"/>
          <w:lang w:val="ru-RU"/>
        </w:rPr>
        <w:t>Законом города Москвы от 30.06.2010 № 30 «О Контрольно-счетной палате Москвы», Стандартом 1.1. «Методологическое обеспечение деятельности Контрольно-счетной палаты Москвы» и Планом методологического обеспечения деятельности Контрольно-счетной палаты Москвы (далее – КСП Москвы).</w:t>
      </w:r>
    </w:p>
    <w:p w14:paraId="71C8E78B" w14:textId="77777777" w:rsidR="00147CB3" w:rsidRDefault="00F9276F">
      <w:pPr>
        <w:widowControl w:val="0"/>
        <w:suppressAutoHyphens/>
        <w:ind w:firstLine="709"/>
        <w:jc w:val="both"/>
        <w:rPr>
          <w:rFonts w:eastAsia="ヒラギノ角ゴ Pro W3"/>
          <w:color w:val="000000"/>
          <w:sz w:val="28"/>
          <w:szCs w:val="28"/>
          <w:lang w:val="ru-RU" w:eastAsia="ru-RU"/>
        </w:rPr>
      </w:pPr>
      <w:r>
        <w:rPr>
          <w:rFonts w:eastAsiaTheme="minorHAnsi"/>
          <w:sz w:val="28"/>
          <w:szCs w:val="28"/>
          <w:lang w:val="ru-RU" w:bidi="ar-SA"/>
        </w:rPr>
        <w:t>1.2. Основной целью разработки Методических рекомендаций является повышение качества проведения Мониторинга.</w:t>
      </w:r>
    </w:p>
    <w:p w14:paraId="71C8E78C" w14:textId="77777777" w:rsidR="00147CB3" w:rsidRDefault="00F9276F">
      <w:pPr>
        <w:widowControl w:val="0"/>
        <w:suppressAutoHyphens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Методические рекомендации раскрывают содержание основных вопросов и процедур организации, подготовки, проведения и оформления результатов Мониторинга.</w:t>
      </w:r>
    </w:p>
    <w:p w14:paraId="71C8E78D" w14:textId="77777777" w:rsidR="00147CB3" w:rsidRDefault="00F9276F">
      <w:pPr>
        <w:widowControl w:val="0"/>
        <w:suppressAutoHyphens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 Сфера применения Методических рекомендаций – проведение в рамках компетенции КСП Москвы комплексного экспертно-аналитического мероприятия</w:t>
      </w:r>
      <w:r>
        <w:rPr>
          <w:rStyle w:val="a7"/>
          <w:sz w:val="28"/>
          <w:szCs w:val="28"/>
          <w:lang w:val="ru-RU"/>
        </w:rPr>
        <w:footnoteReference w:id="2"/>
      </w:r>
      <w:r>
        <w:rPr>
          <w:sz w:val="28"/>
          <w:szCs w:val="28"/>
          <w:lang w:val="ru-RU"/>
        </w:rPr>
        <w:t xml:space="preserve"> в соответствии с требованиями законодательства. </w:t>
      </w:r>
    </w:p>
    <w:p w14:paraId="71C8E78E" w14:textId="77777777" w:rsidR="00147CB3" w:rsidRDefault="00F9276F">
      <w:pPr>
        <w:widowControl w:val="0"/>
        <w:suppressAutoHyphens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Методические рекомендации могут быть применены для сбора и анализа данных по отдельным вопросам проведения иных контрольных и экспертно-аналитических мероприятий. </w:t>
      </w:r>
    </w:p>
    <w:p w14:paraId="71C8E78F" w14:textId="77777777" w:rsidR="00147CB3" w:rsidRDefault="00F927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 Термины и понятия используются в настоящих Методических рекомендациях в значениях, определенных федеральным законодательством, законодательством города Москвы, Регламентом КСП Москвы, стандартами деятельности и иными локальными нормативными правовыми актами КСП Москвы.</w:t>
      </w:r>
    </w:p>
    <w:p w14:paraId="71C8E790" w14:textId="77777777" w:rsidR="00147CB3" w:rsidRDefault="00F927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1.5. Целью Мониторинга является ежеквартальное</w:t>
      </w:r>
      <w:r>
        <w:rPr>
          <w:rStyle w:val="a7"/>
          <w:sz w:val="28"/>
          <w:szCs w:val="28"/>
          <w:lang w:val="ru-RU"/>
        </w:rPr>
        <w:footnoteReference w:id="3"/>
      </w:r>
      <w:r>
        <w:rPr>
          <w:sz w:val="28"/>
          <w:szCs w:val="28"/>
          <w:lang w:val="ru-RU"/>
        </w:rPr>
        <w:t xml:space="preserve"> информирование Московской городской Думы и Мэра Москвы о ходе исполнения бюджета города Москвы, бюджета территориального государственного внебюджетного фонда города Москвы и социально-экономической ситуации в городе Москве.</w:t>
      </w:r>
    </w:p>
    <w:p w14:paraId="71C8E791" w14:textId="77777777" w:rsidR="00147CB3" w:rsidRDefault="00F9276F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Основными задачами Мониторинга являются сбор и анализ информации за отчетный период:</w:t>
      </w:r>
    </w:p>
    <w:p w14:paraId="71C8E792" w14:textId="77777777" w:rsidR="00147CB3" w:rsidRDefault="00F9276F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а)</w:t>
      </w:r>
      <w:r>
        <w:rPr>
          <w:sz w:val="28"/>
        </w:rPr>
        <w:t> </w:t>
      </w:r>
      <w:r>
        <w:rPr>
          <w:sz w:val="28"/>
          <w:lang w:val="ru-RU"/>
        </w:rPr>
        <w:t>об исполнении бюджета города Москвы, в том числе по доходам, расходам (в том числе по вопросам: размещения и исполнения государственного заказа города Москвы, выполнения Адресной инвестиционной программы города Москвы, региональных проектов, иных программных мероприятий), источникам финансирования дефицита бюджета города Москвы;</w:t>
      </w:r>
    </w:p>
    <w:p w14:paraId="71C8E793" w14:textId="77777777" w:rsidR="00147CB3" w:rsidRDefault="00F9276F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б) о показателях государственного долга города Москвы;</w:t>
      </w:r>
    </w:p>
    <w:p w14:paraId="71C8E794" w14:textId="77777777" w:rsidR="00147CB3" w:rsidRDefault="00F9276F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в)</w:t>
      </w:r>
      <w:r>
        <w:rPr>
          <w:sz w:val="28"/>
        </w:rPr>
        <w:t> </w:t>
      </w:r>
      <w:r>
        <w:rPr>
          <w:sz w:val="28"/>
          <w:lang w:val="ru-RU"/>
        </w:rPr>
        <w:t xml:space="preserve">об исполнении бюджета территориального государственного </w:t>
      </w:r>
      <w:r>
        <w:rPr>
          <w:sz w:val="28"/>
          <w:lang w:val="ru-RU"/>
        </w:rPr>
        <w:lastRenderedPageBreak/>
        <w:t>внебюджетного фонда города Москвы (далее – Фонд);</w:t>
      </w:r>
    </w:p>
    <w:p w14:paraId="71C8E795" w14:textId="77777777" w:rsidR="00147CB3" w:rsidRDefault="00F9276F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г)</w:t>
      </w:r>
      <w:r>
        <w:rPr>
          <w:sz w:val="28"/>
        </w:rPr>
        <w:t> </w:t>
      </w:r>
      <w:r>
        <w:rPr>
          <w:sz w:val="28"/>
          <w:lang w:val="ru-RU"/>
        </w:rPr>
        <w:t>о социально-экономической ситуации (далее – СЭС) в городе Москве</w:t>
      </w:r>
      <w:r>
        <w:rPr>
          <w:rStyle w:val="a7"/>
          <w:sz w:val="28"/>
          <w:lang w:val="ru-RU"/>
        </w:rPr>
        <w:footnoteReference w:id="4"/>
      </w:r>
      <w:r>
        <w:rPr>
          <w:sz w:val="28"/>
          <w:lang w:val="ru-RU"/>
        </w:rPr>
        <w:t>.</w:t>
      </w:r>
    </w:p>
    <w:p w14:paraId="71C8E796" w14:textId="77777777" w:rsidR="00147CB3" w:rsidRDefault="00F9276F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Иные задачи с учетом цели проведения Мониторинга определяются организационно-распорядительными документами на проведение мероприятия.</w:t>
      </w:r>
    </w:p>
    <w:p w14:paraId="71C8E797" w14:textId="095459A6" w:rsidR="00147CB3" w:rsidRDefault="00F9276F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1.6. Организация, проведение и оформление результатов Мониторинга осуществляется с учетом положений п.п.3.8.1., 3.8.2. Регламента КСП Москвы, требований Стандарта 1.5. «Общие требования, правила и</w:t>
      </w:r>
      <w:r w:rsidR="00F42A41">
        <w:rPr>
          <w:sz w:val="28"/>
          <w:lang w:val="ru-RU"/>
        </w:rPr>
        <w:t> </w:t>
      </w:r>
      <w:r>
        <w:rPr>
          <w:sz w:val="28"/>
          <w:lang w:val="ru-RU"/>
        </w:rPr>
        <w:t xml:space="preserve">процедуры проведения экспертно-аналитического мероприятия» (далее – Стандарт 1.5.), действующего распределения направлений деятельности </w:t>
      </w:r>
      <w:r w:rsidR="00554C5B">
        <w:rPr>
          <w:sz w:val="28"/>
          <w:lang w:val="ru-RU"/>
        </w:rPr>
        <w:t xml:space="preserve">КСП Москвы между заместителем Председателя, аудиторами КСП Москвы </w:t>
      </w:r>
      <w:r>
        <w:rPr>
          <w:sz w:val="28"/>
          <w:lang w:val="ru-RU"/>
        </w:rPr>
        <w:t>и</w:t>
      </w:r>
      <w:r w:rsidR="00F42A41">
        <w:rPr>
          <w:sz w:val="28"/>
          <w:lang w:val="ru-RU"/>
        </w:rPr>
        <w:t> </w:t>
      </w:r>
      <w:r>
        <w:rPr>
          <w:sz w:val="28"/>
          <w:lang w:val="ru-RU"/>
        </w:rPr>
        <w:t>их содержания.</w:t>
      </w:r>
    </w:p>
    <w:p w14:paraId="71C8E798" w14:textId="77777777" w:rsidR="00147CB3" w:rsidRDefault="00F9276F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1.7. Источники данных, рекомендуемые в качестве информационной основы проведения Мониторинга, приведены в приложении 1 к настоящим Методическим рекомендациям.</w:t>
      </w:r>
    </w:p>
    <w:p w14:paraId="71C8E799" w14:textId="77777777" w:rsidR="00147CB3" w:rsidRDefault="00F9276F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4" w:name="_Toc162948110"/>
      <w:r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bCs w:val="0"/>
          <w:sz w:val="28"/>
          <w:szCs w:val="28"/>
        </w:rPr>
        <w:t xml:space="preserve">Организация </w:t>
      </w:r>
      <w:r>
        <w:rPr>
          <w:rFonts w:ascii="Times New Roman" w:hAnsi="Times New Roman"/>
          <w:bCs w:val="0"/>
          <w:sz w:val="28"/>
          <w:szCs w:val="28"/>
          <w:lang w:val="ru-RU"/>
        </w:rPr>
        <w:t>и подготовка к проведению М</w:t>
      </w:r>
      <w:r>
        <w:rPr>
          <w:rFonts w:ascii="Times New Roman" w:hAnsi="Times New Roman"/>
          <w:bCs w:val="0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ниторинга</w:t>
      </w:r>
      <w:bookmarkEnd w:id="4"/>
    </w:p>
    <w:p w14:paraId="71C8E79A" w14:textId="77777777" w:rsidR="00147CB3" w:rsidRDefault="00F9276F">
      <w:pPr>
        <w:widowControl w:val="0"/>
        <w:ind w:firstLine="709"/>
        <w:jc w:val="both"/>
        <w:rPr>
          <w:rStyle w:val="a3"/>
          <w:noProof/>
          <w:color w:val="auto"/>
          <w:sz w:val="28"/>
          <w:szCs w:val="28"/>
          <w:u w:val="none"/>
          <w:lang w:val="ru-RU"/>
        </w:rPr>
      </w:pPr>
      <w:r>
        <w:rPr>
          <w:rStyle w:val="a3"/>
          <w:noProof/>
          <w:color w:val="auto"/>
          <w:sz w:val="28"/>
          <w:szCs w:val="28"/>
          <w:u w:val="none"/>
          <w:lang w:val="ru-RU"/>
        </w:rPr>
        <w:t xml:space="preserve">2.1. Структура аналитической записки, формируемой направлениями деятельности, перечень основных показателей мониторинга СЭС в городе Москве (далее – Перечень показателей), структура заключения по результатам Мониторинга устанавливаются организационно-распорядительными документами на проведение мероприятия. </w:t>
      </w:r>
    </w:p>
    <w:p w14:paraId="71C8E79B" w14:textId="77777777" w:rsidR="00147CB3" w:rsidRDefault="00F9276F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Перечень показателей формируется в структуре обязательных разделов, отражающих основные направления социально-экономического развития города Москвы.</w:t>
      </w:r>
    </w:p>
    <w:p w14:paraId="71C8E79C" w14:textId="77777777" w:rsidR="00147CB3" w:rsidRDefault="00F9276F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2.2.1. Перечень показателей актуализируется на основании предложений направлений деятельности ежегодно, не позднее 25 февраля года, следующего за отчетным</w:t>
      </w:r>
      <w:r>
        <w:rPr>
          <w:rStyle w:val="a7"/>
          <w:sz w:val="28"/>
          <w:szCs w:val="28"/>
          <w:lang w:val="ru-RU"/>
        </w:rPr>
        <w:footnoteReference w:id="5"/>
      </w:r>
      <w:r>
        <w:rPr>
          <w:sz w:val="28"/>
          <w:szCs w:val="28"/>
          <w:lang w:val="ru-RU"/>
        </w:rPr>
        <w:t>.</w:t>
      </w:r>
    </w:p>
    <w:p w14:paraId="71C8E79D" w14:textId="77777777" w:rsidR="00147CB3" w:rsidRDefault="00F9276F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2.2.2. При формировании предложений по актуализации Перечня показателей рекомендуется преимущественно использовать количественные показатели (характеризуются измерением величины, размера или объема) в абсолютных </w:t>
      </w:r>
      <w:r w:rsidR="00E83D4D">
        <w:rPr>
          <w:noProof/>
          <w:sz w:val="28"/>
          <w:szCs w:val="28"/>
          <w:lang w:val="ru-RU"/>
        </w:rPr>
        <w:t>и/</w:t>
      </w:r>
      <w:r>
        <w:rPr>
          <w:noProof/>
          <w:sz w:val="28"/>
          <w:szCs w:val="28"/>
          <w:lang w:val="ru-RU"/>
        </w:rPr>
        <w:t>или относительных (динамика по сравнению с данными за определенный период) значениях</w:t>
      </w:r>
      <w:r>
        <w:rPr>
          <w:rStyle w:val="a7"/>
          <w:noProof/>
          <w:sz w:val="28"/>
          <w:szCs w:val="28"/>
          <w:lang w:val="ru-RU"/>
        </w:rPr>
        <w:footnoteReference w:id="6"/>
      </w:r>
      <w:r>
        <w:rPr>
          <w:noProof/>
          <w:sz w:val="28"/>
          <w:szCs w:val="28"/>
          <w:lang w:val="ru-RU"/>
        </w:rPr>
        <w:t>.</w:t>
      </w:r>
    </w:p>
    <w:p w14:paraId="71C8E79E" w14:textId="55661212" w:rsidR="00147CB3" w:rsidRDefault="00F9276F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Показатели в относительных значениях могут характеризоваться индексами, определяющими </w:t>
      </w:r>
      <w:r w:rsidR="00E83D4D">
        <w:rPr>
          <w:noProof/>
          <w:sz w:val="28"/>
          <w:szCs w:val="28"/>
          <w:lang w:val="ru-RU"/>
        </w:rPr>
        <w:t xml:space="preserve">изменение </w:t>
      </w:r>
      <w:r>
        <w:rPr>
          <w:noProof/>
          <w:sz w:val="28"/>
          <w:szCs w:val="28"/>
          <w:lang w:val="ru-RU"/>
        </w:rPr>
        <w:t>текущего значения показателяк значению показателя в аналогичном периоде прошлого года</w:t>
      </w:r>
      <w:r w:rsidR="009861E2" w:rsidRPr="00764C56">
        <w:rPr>
          <w:lang w:val="ru-RU"/>
        </w:rPr>
        <w:t xml:space="preserve"> </w:t>
      </w:r>
      <w:r w:rsidR="009861E2" w:rsidRPr="009861E2">
        <w:rPr>
          <w:noProof/>
          <w:sz w:val="28"/>
          <w:szCs w:val="28"/>
          <w:lang w:val="ru-RU"/>
        </w:rPr>
        <w:lastRenderedPageBreak/>
        <w:t>в</w:t>
      </w:r>
      <w:r w:rsidR="00554C5B">
        <w:rPr>
          <w:noProof/>
          <w:sz w:val="28"/>
          <w:szCs w:val="28"/>
          <w:lang w:val="ru-RU"/>
        </w:rPr>
        <w:t> </w:t>
      </w:r>
      <w:r w:rsidR="009861E2" w:rsidRPr="009861E2">
        <w:rPr>
          <w:noProof/>
          <w:sz w:val="28"/>
          <w:szCs w:val="28"/>
          <w:lang w:val="ru-RU"/>
        </w:rPr>
        <w:t>сопоставимых ценах</w:t>
      </w:r>
      <w:r>
        <w:rPr>
          <w:rStyle w:val="a7"/>
          <w:noProof/>
          <w:sz w:val="28"/>
          <w:szCs w:val="28"/>
          <w:lang w:val="ru-RU"/>
        </w:rPr>
        <w:footnoteReference w:id="7"/>
      </w:r>
      <w:r>
        <w:rPr>
          <w:noProof/>
          <w:sz w:val="28"/>
          <w:szCs w:val="28"/>
          <w:lang w:val="ru-RU"/>
        </w:rPr>
        <w:t>.</w:t>
      </w:r>
    </w:p>
    <w:p w14:paraId="71C8E79F" w14:textId="77777777" w:rsidR="00147CB3" w:rsidRDefault="00F9276F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2.2.3. При формировании (актуализации) Перечня показателей целесообразно учитывать:</w:t>
      </w:r>
    </w:p>
    <w:p w14:paraId="71C8E7A0" w14:textId="77777777" w:rsidR="00147CB3" w:rsidRDefault="00F9276F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доступность данных управленческой отчетности, формируемой финансовым органом города Москвы и главными администраторами средств бюджета города Москвы (далее – ГАБС) в установленном порядке;</w:t>
      </w:r>
    </w:p>
    <w:p w14:paraId="71C8E7A1" w14:textId="77777777" w:rsidR="00147CB3" w:rsidRDefault="00F9276F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 необходимость оценки влияния </w:t>
      </w:r>
      <w:r>
        <w:rPr>
          <w:rStyle w:val="a3"/>
          <w:noProof/>
          <w:color w:val="auto"/>
          <w:sz w:val="28"/>
          <w:szCs w:val="28"/>
          <w:u w:val="none"/>
          <w:lang w:val="ru-RU"/>
        </w:rPr>
        <w:t>достижения национальных целей Российской Федерации, реализации государственных и иных городских программ, региональных проектов города Москвы,</w:t>
      </w:r>
      <w:r>
        <w:rPr>
          <w:sz w:val="28"/>
          <w:szCs w:val="28"/>
          <w:lang w:val="ru-RU"/>
        </w:rPr>
        <w:t xml:space="preserve"> достижения показателей Прогноза социально-экономического развития города Москвы;</w:t>
      </w:r>
    </w:p>
    <w:p w14:paraId="71C8E7A2" w14:textId="77777777" w:rsidR="00147CB3" w:rsidRDefault="00F9276F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порядок формирования и представления (в том числе в части сроков) официальной отчетной (статистической) информации о наблюдаемых в ходе Мониторинга показателях, установленный органами/организациями (в том числе Федеральной службой государственной статистики, государственными органами города Москвы), на которые возложены соответствующие полномочия;</w:t>
      </w:r>
    </w:p>
    <w:p w14:paraId="71C8E7A3" w14:textId="77777777" w:rsidR="00147CB3" w:rsidRDefault="00F9276F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– возможность своевременного получения данных с периодичностью/ в сроки, позволяющие их использовать в Мониторинге за соответствующий отчетный период;</w:t>
      </w:r>
    </w:p>
    <w:p w14:paraId="71C8E7A4" w14:textId="77777777" w:rsidR="00147CB3" w:rsidRDefault="00F9276F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rStyle w:val="a3"/>
          <w:noProof/>
          <w:color w:val="auto"/>
          <w:sz w:val="28"/>
          <w:szCs w:val="28"/>
          <w:u w:val="none"/>
          <w:lang w:val="ru-RU"/>
        </w:rPr>
        <w:t>– возможность использования показателей Мониторинга для проведения иных контрольных и экспертно-аналитических мероприятий.</w:t>
      </w:r>
    </w:p>
    <w:p w14:paraId="71C8E7A5" w14:textId="77777777" w:rsidR="00147CB3" w:rsidRDefault="00F9276F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2.2.4. По каждому показателю, подлежащему включению в Перечень показателей, определяется источник информации и/или применимые методы расчета. </w:t>
      </w:r>
    </w:p>
    <w:p w14:paraId="71C8E7A6" w14:textId="77777777" w:rsidR="00147CB3" w:rsidRDefault="00F9276F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2.2.5. Не допускается использование показателей, сбор значений по которым из официальных источников или по запросу невозможен.</w:t>
      </w:r>
    </w:p>
    <w:p w14:paraId="71C8E7A7" w14:textId="77777777" w:rsidR="00147CB3" w:rsidRDefault="00F9276F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5" w:name="_Toc162948111"/>
      <w:r>
        <w:rPr>
          <w:rFonts w:ascii="Times New Roman" w:hAnsi="Times New Roman"/>
          <w:noProof/>
          <w:sz w:val="28"/>
          <w:szCs w:val="28"/>
          <w:lang w:val="ru-RU"/>
        </w:rPr>
        <w:t>3</w:t>
      </w:r>
      <w:bookmarkStart w:id="6" w:name="_Toc351017845"/>
      <w:r>
        <w:rPr>
          <w:rFonts w:ascii="Times New Roman" w:hAnsi="Times New Roman"/>
          <w:sz w:val="28"/>
          <w:szCs w:val="28"/>
        </w:rPr>
        <w:t xml:space="preserve">. Порядок проведения и оформления результатов </w:t>
      </w:r>
      <w:bookmarkEnd w:id="6"/>
      <w:r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</w:rPr>
        <w:t>ониторинга</w:t>
      </w:r>
      <w:bookmarkEnd w:id="5"/>
    </w:p>
    <w:p w14:paraId="71C8E7A8" w14:textId="4A9491AF" w:rsidR="00147CB3" w:rsidRDefault="00F9276F">
      <w:pPr>
        <w:widowControl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3.1. Исполнение бюджета города Москвы</w:t>
      </w:r>
      <w:r w:rsidR="00EF2E48">
        <w:rPr>
          <w:sz w:val="28"/>
          <w:szCs w:val="28"/>
          <w:lang w:val="ru-RU"/>
        </w:rPr>
        <w:t>.</w:t>
      </w:r>
    </w:p>
    <w:p w14:paraId="71C8E7A9" w14:textId="77777777" w:rsidR="00147CB3" w:rsidRDefault="00F9276F">
      <w:pPr>
        <w:pStyle w:val="af2"/>
        <w:widowControl w:val="0"/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rFonts w:eastAsia="SimSun"/>
          <w:b w:val="0"/>
          <w:bCs w:val="0"/>
          <w:i w:val="0"/>
          <w:iCs w:val="0"/>
          <w:sz w:val="28"/>
          <w:szCs w:val="28"/>
          <w:lang w:eastAsia="en-US" w:bidi="en-US"/>
        </w:rPr>
        <w:t>3.1.1. </w:t>
      </w:r>
      <w:r>
        <w:rPr>
          <w:b w:val="0"/>
          <w:bCs w:val="0"/>
          <w:i w:val="0"/>
          <w:sz w:val="28"/>
          <w:szCs w:val="28"/>
        </w:rPr>
        <w:t xml:space="preserve">В ходе мониторинга </w:t>
      </w:r>
      <w:r>
        <w:rPr>
          <w:rFonts w:eastAsia="SimSun"/>
          <w:b w:val="0"/>
          <w:bCs w:val="0"/>
          <w:i w:val="0"/>
          <w:iCs w:val="0"/>
          <w:sz w:val="28"/>
          <w:szCs w:val="28"/>
          <w:lang w:eastAsia="en-US" w:bidi="en-US"/>
        </w:rPr>
        <w:t>исполнения бюджета</w:t>
      </w:r>
      <w:r>
        <w:rPr>
          <w:b w:val="0"/>
          <w:bCs w:val="0"/>
          <w:i w:val="0"/>
          <w:sz w:val="28"/>
          <w:szCs w:val="28"/>
        </w:rPr>
        <w:t xml:space="preserve"> города Москвы </w:t>
      </w:r>
      <w:r>
        <w:rPr>
          <w:b w:val="0"/>
          <w:bCs w:val="0"/>
          <w:sz w:val="28"/>
          <w:szCs w:val="28"/>
        </w:rPr>
        <w:t>по доходам</w:t>
      </w:r>
      <w:r>
        <w:rPr>
          <w:b w:val="0"/>
          <w:bCs w:val="0"/>
          <w:i w:val="0"/>
          <w:sz w:val="28"/>
          <w:szCs w:val="28"/>
        </w:rPr>
        <w:t xml:space="preserve"> анализируются:</w:t>
      </w:r>
    </w:p>
    <w:p w14:paraId="71C8E7AA" w14:textId="77777777" w:rsidR="00147CB3" w:rsidRDefault="00F9276F">
      <w:pPr>
        <w:pStyle w:val="af2"/>
        <w:widowControl w:val="0"/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а) общий объем поступивших налоговых, неналоговых доходов; </w:t>
      </w:r>
    </w:p>
    <w:p w14:paraId="71C8E7AB" w14:textId="77777777" w:rsidR="00147CB3" w:rsidRDefault="00F9276F">
      <w:pPr>
        <w:pStyle w:val="af2"/>
        <w:widowControl w:val="0"/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б) объемы поступления налоговых, неналоговых доходов в целом по сравнению:</w:t>
      </w:r>
    </w:p>
    <w:p w14:paraId="71C8E7AC" w14:textId="77777777" w:rsidR="00147CB3" w:rsidRDefault="00F9276F">
      <w:pPr>
        <w:pStyle w:val="af2"/>
        <w:widowControl w:val="0"/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– с </w:t>
      </w:r>
      <w:r w:rsidR="009861E2">
        <w:rPr>
          <w:b w:val="0"/>
          <w:bCs w:val="0"/>
          <w:i w:val="0"/>
          <w:sz w:val="28"/>
          <w:szCs w:val="28"/>
        </w:rPr>
        <w:t xml:space="preserve">годовыми </w:t>
      </w:r>
      <w:r>
        <w:rPr>
          <w:b w:val="0"/>
          <w:bCs w:val="0"/>
          <w:i w:val="0"/>
          <w:sz w:val="28"/>
          <w:szCs w:val="28"/>
        </w:rPr>
        <w:t>плановыми назначениями;</w:t>
      </w:r>
    </w:p>
    <w:p w14:paraId="71C8E7AD" w14:textId="77777777" w:rsidR="00147CB3" w:rsidRDefault="00F9276F">
      <w:pPr>
        <w:pStyle w:val="af2"/>
        <w:widowControl w:val="0"/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– с данными за аналогичный период прошлого года</w:t>
      </w:r>
      <w:r>
        <w:rPr>
          <w:rStyle w:val="a7"/>
          <w:b w:val="0"/>
          <w:bCs w:val="0"/>
          <w:i w:val="0"/>
          <w:sz w:val="28"/>
          <w:szCs w:val="28"/>
        </w:rPr>
        <w:footnoteReference w:id="8"/>
      </w:r>
      <w:r>
        <w:rPr>
          <w:b w:val="0"/>
          <w:bCs w:val="0"/>
          <w:i w:val="0"/>
          <w:sz w:val="28"/>
          <w:szCs w:val="28"/>
        </w:rPr>
        <w:t>;</w:t>
      </w:r>
    </w:p>
    <w:p w14:paraId="71C8E7AE" w14:textId="47D03027" w:rsidR="00147CB3" w:rsidRDefault="00F9276F">
      <w:pPr>
        <w:pStyle w:val="af2"/>
        <w:widowControl w:val="0"/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в) объемы налоговых и неналоговых доходов в отчетном периоде, за который проводится Мониторинг, по сравнению с данными за аналогичный период прошлого года в разрезе видов доходов с учетом фактических поступлений за рассматриваемый период отчетного финансового года </w:t>
      </w:r>
      <w:r>
        <w:rPr>
          <w:b w:val="0"/>
          <w:bCs w:val="0"/>
          <w:i w:val="0"/>
          <w:sz w:val="28"/>
          <w:szCs w:val="28"/>
        </w:rPr>
        <w:lastRenderedPageBreak/>
        <w:t>и</w:t>
      </w:r>
      <w:r w:rsidR="00554C5B">
        <w:rPr>
          <w:b w:val="0"/>
          <w:bCs w:val="0"/>
          <w:i w:val="0"/>
          <w:sz w:val="28"/>
          <w:szCs w:val="28"/>
        </w:rPr>
        <w:t> </w:t>
      </w:r>
      <w:r>
        <w:rPr>
          <w:b w:val="0"/>
          <w:bCs w:val="0"/>
          <w:i w:val="0"/>
          <w:sz w:val="28"/>
          <w:szCs w:val="28"/>
        </w:rPr>
        <w:t>аналогичный период прошлого финансового года, а также с учетом изменений бюджетной классификации Российской Федерации (сумма показателей по источникам поступлений должна соответствовать общей сумме налоговых/неналоговых доходов).</w:t>
      </w:r>
    </w:p>
    <w:p w14:paraId="71C8E7AF" w14:textId="77777777" w:rsidR="00147CB3" w:rsidRDefault="00F9276F">
      <w:pPr>
        <w:pStyle w:val="af2"/>
        <w:widowControl w:val="0"/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Анализируемый перечень источников поступлений доходов может уточняться (дополняться/корректироваться), в том числе в случае внесения изменений в бюджетную классификацию Российской Федерации, а также при необходимости детализации показателей в целях дополнительной иллюстрации факторов (тенденций), оказавших влияние на динамику исполнения.</w:t>
      </w:r>
    </w:p>
    <w:p w14:paraId="71C8E7B0" w14:textId="77777777" w:rsidR="00147CB3" w:rsidRDefault="00F9276F">
      <w:pPr>
        <w:pStyle w:val="af2"/>
        <w:widowControl w:val="0"/>
        <w:ind w:firstLine="707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В случае незначительных объемов поступлений по отдельным источникам допускается их суммирование и отражение как «прочие».</w:t>
      </w:r>
    </w:p>
    <w:p w14:paraId="71C8E7B1" w14:textId="77777777" w:rsidR="00147CB3" w:rsidRDefault="00F9276F">
      <w:pPr>
        <w:pStyle w:val="af2"/>
        <w:widowControl w:val="0"/>
        <w:ind w:firstLine="707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Результат анализа достижения плановых показателей в разрезе источников налоговых/неналоговых доходов рекомендуется отражать в аналитических записках и итоговых документах в случае их недостижения/перевыполнения</w:t>
      </w:r>
      <w:r>
        <w:rPr>
          <w:rStyle w:val="a7"/>
          <w:b w:val="0"/>
          <w:bCs w:val="0"/>
          <w:i w:val="0"/>
          <w:sz w:val="28"/>
          <w:szCs w:val="28"/>
        </w:rPr>
        <w:footnoteReference w:id="9"/>
      </w:r>
      <w:r>
        <w:rPr>
          <w:b w:val="0"/>
          <w:bCs w:val="0"/>
          <w:i w:val="0"/>
          <w:sz w:val="28"/>
          <w:szCs w:val="28"/>
        </w:rPr>
        <w:t xml:space="preserve">. </w:t>
      </w:r>
    </w:p>
    <w:p w14:paraId="71C8E7B2" w14:textId="77777777" w:rsidR="00147CB3" w:rsidRDefault="00F9276F">
      <w:pPr>
        <w:pStyle w:val="af2"/>
        <w:widowControl w:val="0"/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3.1.2. В ходе мониторинга поступления </w:t>
      </w:r>
      <w:r>
        <w:rPr>
          <w:b w:val="0"/>
          <w:bCs w:val="0"/>
          <w:sz w:val="28"/>
          <w:szCs w:val="28"/>
        </w:rPr>
        <w:t>неналоговых доходов</w:t>
      </w:r>
      <w:r>
        <w:rPr>
          <w:b w:val="0"/>
          <w:bCs w:val="0"/>
          <w:i w:val="0"/>
          <w:sz w:val="28"/>
          <w:szCs w:val="28"/>
        </w:rPr>
        <w:t xml:space="preserve"> по ГАБС в</w:t>
      </w:r>
      <w:r>
        <w:rPr>
          <w:b w:val="0"/>
          <w:bCs w:val="0"/>
          <w:i w:val="0"/>
          <w:sz w:val="28"/>
          <w:szCs w:val="28"/>
          <w:lang w:val="en-US"/>
        </w:rPr>
        <w:t> </w:t>
      </w:r>
      <w:r>
        <w:rPr>
          <w:b w:val="0"/>
          <w:bCs w:val="0"/>
          <w:i w:val="0"/>
          <w:sz w:val="28"/>
          <w:szCs w:val="28"/>
        </w:rPr>
        <w:t>соответствии с распределением направлений деятельности анализируются:</w:t>
      </w:r>
    </w:p>
    <w:p w14:paraId="71C8E7B3" w14:textId="77777777" w:rsidR="00147CB3" w:rsidRDefault="00F9276F">
      <w:pPr>
        <w:pStyle w:val="af2"/>
        <w:widowControl w:val="0"/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– исполнение годовых плановых назначений и плановых назначений на отчетный период;</w:t>
      </w:r>
    </w:p>
    <w:p w14:paraId="71C8E7B4" w14:textId="77777777" w:rsidR="00147CB3" w:rsidRDefault="00F9276F">
      <w:pPr>
        <w:pStyle w:val="af2"/>
        <w:widowControl w:val="0"/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– динамика исполнения по сравнению с данными за аналогичный период прошлого года и оказавших влияние факторов в разрезе исчерпывающего перечня кодов бюджетной классификации источников неналоговых доходов, по которым были поступления в отчетном периоде.</w:t>
      </w:r>
    </w:p>
    <w:p w14:paraId="71C8E7B5" w14:textId="77777777" w:rsidR="00147CB3" w:rsidRDefault="00F9276F">
      <w:pPr>
        <w:widowControl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итогам анализа формируются таблица по форме приложения 2 к настоящим Методическим рекомендациям и справка (при необходимости).</w:t>
      </w:r>
    </w:p>
    <w:p w14:paraId="71C8E7B6" w14:textId="77777777" w:rsidR="00147CB3" w:rsidRDefault="00F9276F">
      <w:pPr>
        <w:pStyle w:val="af2"/>
        <w:widowControl w:val="0"/>
        <w:ind w:firstLine="720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3.1.3. В ходе мониторинга </w:t>
      </w:r>
      <w:r>
        <w:rPr>
          <w:b w:val="0"/>
          <w:bCs w:val="0"/>
          <w:sz w:val="28"/>
          <w:szCs w:val="28"/>
        </w:rPr>
        <w:t>безвозмездных поступлений</w:t>
      </w:r>
      <w:r>
        <w:rPr>
          <w:b w:val="0"/>
          <w:bCs w:val="0"/>
          <w:i w:val="0"/>
          <w:sz w:val="28"/>
          <w:szCs w:val="28"/>
        </w:rPr>
        <w:t xml:space="preserve"> по ГАБС в</w:t>
      </w:r>
      <w:r>
        <w:rPr>
          <w:b w:val="0"/>
          <w:bCs w:val="0"/>
          <w:i w:val="0"/>
          <w:sz w:val="28"/>
          <w:szCs w:val="28"/>
          <w:lang w:val="en-US"/>
        </w:rPr>
        <w:t> </w:t>
      </w:r>
      <w:r>
        <w:rPr>
          <w:b w:val="0"/>
          <w:bCs w:val="0"/>
          <w:i w:val="0"/>
          <w:sz w:val="28"/>
          <w:szCs w:val="28"/>
        </w:rPr>
        <w:t>соответствии с распределением направлений деятельности анализируется динамика исполнения показателя по сравнению с данными за аналогичный период прошлого года и оказавшие влияние факторы в разрезе источников безвозмездных поступлений</w:t>
      </w:r>
      <w:r>
        <w:rPr>
          <w:rStyle w:val="a7"/>
          <w:b w:val="0"/>
          <w:bCs w:val="0"/>
          <w:i w:val="0"/>
          <w:sz w:val="28"/>
          <w:szCs w:val="28"/>
        </w:rPr>
        <w:footnoteReference w:id="10"/>
      </w:r>
      <w:r>
        <w:rPr>
          <w:b w:val="0"/>
          <w:bCs w:val="0"/>
          <w:i w:val="0"/>
          <w:sz w:val="28"/>
          <w:szCs w:val="28"/>
        </w:rPr>
        <w:t>.</w:t>
      </w:r>
    </w:p>
    <w:p w14:paraId="71C8E7B7" w14:textId="77777777" w:rsidR="00147CB3" w:rsidRDefault="00F9276F">
      <w:pPr>
        <w:pStyle w:val="af2"/>
        <w:widowControl w:val="0"/>
        <w:ind w:firstLine="720"/>
        <w:jc w:val="both"/>
        <w:rPr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По итогам анализа формируются таблица по форме приложения 3</w:t>
      </w:r>
      <w:r>
        <w:rPr>
          <w:b w:val="0"/>
          <w:i w:val="0"/>
          <w:sz w:val="28"/>
          <w:szCs w:val="28"/>
        </w:rPr>
        <w:t xml:space="preserve"> к настоящим Методическим рекомендациям и соответствующий раздел аналитической записки (при необходимости). </w:t>
      </w:r>
    </w:p>
    <w:p w14:paraId="71C8E7B8" w14:textId="77777777" w:rsidR="00147CB3" w:rsidRDefault="00F9276F">
      <w:pPr>
        <w:pStyle w:val="af2"/>
        <w:widowControl w:val="0"/>
        <w:ind w:firstLine="708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В материалах анализа рекомендуется отражать:</w:t>
      </w:r>
    </w:p>
    <w:p w14:paraId="71C8E7B9" w14:textId="77777777" w:rsidR="00147CB3" w:rsidRDefault="00F9276F">
      <w:pPr>
        <w:pStyle w:val="af2"/>
        <w:widowControl w:val="0"/>
        <w:ind w:firstLine="708"/>
        <w:jc w:val="both"/>
        <w:rPr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– общий объем безвозмездных поступлений по ГАБС </w:t>
      </w:r>
      <w:r>
        <w:rPr>
          <w:b w:val="0"/>
          <w:bCs w:val="0"/>
          <w:i w:val="0"/>
          <w:sz w:val="28"/>
          <w:szCs w:val="28"/>
        </w:rPr>
        <w:t xml:space="preserve">в соответствии </w:t>
      </w:r>
      <w:r>
        <w:rPr>
          <w:b w:val="0"/>
          <w:bCs w:val="0"/>
          <w:i w:val="0"/>
          <w:sz w:val="28"/>
          <w:szCs w:val="28"/>
        </w:rPr>
        <w:lastRenderedPageBreak/>
        <w:t>с распределением направлений деятельности</w:t>
      </w:r>
      <w:r>
        <w:rPr>
          <w:b w:val="0"/>
          <w:i w:val="0"/>
          <w:sz w:val="28"/>
          <w:szCs w:val="28"/>
        </w:rPr>
        <w:t>;</w:t>
      </w:r>
    </w:p>
    <w:p w14:paraId="71C8E7BA" w14:textId="77777777" w:rsidR="00147CB3" w:rsidRDefault="00F9276F">
      <w:pPr>
        <w:pStyle w:val="af2"/>
        <w:widowControl w:val="0"/>
        <w:ind w:firstLine="720"/>
        <w:jc w:val="both"/>
        <w:rPr>
          <w:sz w:val="28"/>
          <w:szCs w:val="28"/>
        </w:rPr>
      </w:pPr>
      <w:r>
        <w:rPr>
          <w:b w:val="0"/>
          <w:i w:val="0"/>
          <w:sz w:val="28"/>
          <w:szCs w:val="28"/>
        </w:rPr>
        <w:t>– динамику поступлений по сравнению с аналогичным периодом прошлого года;</w:t>
      </w:r>
    </w:p>
    <w:p w14:paraId="71C8E7BB" w14:textId="77777777" w:rsidR="00147CB3" w:rsidRDefault="00F9276F">
      <w:pPr>
        <w:pStyle w:val="af2"/>
        <w:widowControl w:val="0"/>
        <w:ind w:firstLine="720"/>
        <w:jc w:val="both"/>
        <w:rPr>
          <w:sz w:val="28"/>
          <w:szCs w:val="28"/>
        </w:rPr>
      </w:pPr>
      <w:r>
        <w:rPr>
          <w:b w:val="0"/>
          <w:i w:val="0"/>
          <w:sz w:val="28"/>
          <w:szCs w:val="28"/>
        </w:rPr>
        <w:t>– данные по источникам безвозмездных поступлений, по которым в</w:t>
      </w:r>
      <w:r>
        <w:rPr>
          <w:b w:val="0"/>
          <w:i w:val="0"/>
          <w:sz w:val="28"/>
          <w:szCs w:val="28"/>
          <w:lang w:val="en-US"/>
        </w:rPr>
        <w:t> </w:t>
      </w:r>
      <w:r>
        <w:rPr>
          <w:b w:val="0"/>
          <w:i w:val="0"/>
          <w:sz w:val="28"/>
          <w:szCs w:val="28"/>
        </w:rPr>
        <w:t>результате анализа выявлена значительная положительная/отрицательная динамика;</w:t>
      </w:r>
    </w:p>
    <w:p w14:paraId="71C8E7BC" w14:textId="77777777" w:rsidR="00147CB3" w:rsidRDefault="00F9276F">
      <w:pPr>
        <w:pStyle w:val="af2"/>
        <w:widowControl w:val="0"/>
        <w:ind w:firstLine="720"/>
        <w:jc w:val="both"/>
        <w:rPr>
          <w:sz w:val="28"/>
          <w:szCs w:val="28"/>
        </w:rPr>
      </w:pPr>
      <w:r>
        <w:rPr>
          <w:b w:val="0"/>
          <w:i w:val="0"/>
          <w:sz w:val="28"/>
          <w:szCs w:val="28"/>
        </w:rPr>
        <w:t>– выявленные факторы и тенденции, оказавшие влияние на изменение динамики безвозмездных поступлений.</w:t>
      </w:r>
    </w:p>
    <w:p w14:paraId="71C8E7BD" w14:textId="77777777" w:rsidR="00147CB3" w:rsidRDefault="00F9276F">
      <w:pPr>
        <w:pStyle w:val="af2"/>
        <w:widowControl w:val="0"/>
        <w:ind w:firstLine="720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3.1.4. В ходе мониторинга показателей </w:t>
      </w:r>
      <w:r>
        <w:rPr>
          <w:b w:val="0"/>
          <w:bCs w:val="0"/>
          <w:sz w:val="28"/>
          <w:szCs w:val="28"/>
        </w:rPr>
        <w:t>расходной части бюджета в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целом, в разрезе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расходов на реализацию государственных программ города Москвы</w:t>
      </w:r>
      <w:r>
        <w:rPr>
          <w:b w:val="0"/>
          <w:bCs w:val="0"/>
          <w:i w:val="0"/>
          <w:sz w:val="28"/>
          <w:szCs w:val="28"/>
        </w:rPr>
        <w:t xml:space="preserve"> (далее – ГП) </w:t>
      </w:r>
      <w:r>
        <w:rPr>
          <w:b w:val="0"/>
          <w:bCs w:val="0"/>
          <w:sz w:val="28"/>
          <w:szCs w:val="28"/>
        </w:rPr>
        <w:t>и непрограммных расходов, главных распорядителей бюджетных средств</w:t>
      </w:r>
      <w:r>
        <w:rPr>
          <w:b w:val="0"/>
          <w:bCs w:val="0"/>
          <w:i w:val="0"/>
          <w:sz w:val="28"/>
          <w:szCs w:val="28"/>
        </w:rPr>
        <w:t xml:space="preserve"> (далее – ГРБС) анализируется фактическое исполнение расходов в сравнении с:</w:t>
      </w:r>
    </w:p>
    <w:p w14:paraId="71C8E7BE" w14:textId="77777777" w:rsidR="00147CB3" w:rsidRDefault="00F9276F">
      <w:pPr>
        <w:pStyle w:val="af2"/>
        <w:widowControl w:val="0"/>
        <w:ind w:firstLine="720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– показателями Закона города Москвы о бюджете на отчетный год и плановый период (далее – Закон о бюджете) и сводной бюджетной росписи, уточненной на последнюю дату отчетного периода (далее – СБР);</w:t>
      </w:r>
    </w:p>
    <w:p w14:paraId="71C8E7BF" w14:textId="77777777" w:rsidR="00147CB3" w:rsidRDefault="00F9276F">
      <w:pPr>
        <w:pStyle w:val="af2"/>
        <w:widowControl w:val="0"/>
        <w:ind w:firstLine="720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– показателями аналогичного периода предшествующего финансового года.</w:t>
      </w:r>
    </w:p>
    <w:p w14:paraId="71C8E7C0" w14:textId="1EB9066D" w:rsidR="00147CB3" w:rsidRDefault="00F9276F">
      <w:pPr>
        <w:pStyle w:val="af2"/>
        <w:widowControl w:val="0"/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3.1.5. В ходе мониторинга показателей </w:t>
      </w:r>
      <w:r>
        <w:rPr>
          <w:b w:val="0"/>
          <w:bCs w:val="0"/>
          <w:sz w:val="28"/>
          <w:szCs w:val="28"/>
        </w:rPr>
        <w:t>Адресной инвестиционной программы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города Москвы</w:t>
      </w:r>
      <w:r>
        <w:rPr>
          <w:b w:val="0"/>
          <w:bCs w:val="0"/>
          <w:i w:val="0"/>
          <w:sz w:val="28"/>
          <w:szCs w:val="28"/>
        </w:rPr>
        <w:t xml:space="preserve"> (далее</w:t>
      </w:r>
      <w:r w:rsidR="005A0402"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‒ АИП) в целом, в разрезе ГП и</w:t>
      </w:r>
      <w:r w:rsidR="00554C5B">
        <w:rPr>
          <w:b w:val="0"/>
          <w:bCs w:val="0"/>
          <w:i w:val="0"/>
          <w:sz w:val="28"/>
          <w:szCs w:val="28"/>
        </w:rPr>
        <w:t> </w:t>
      </w:r>
      <w:r>
        <w:rPr>
          <w:b w:val="0"/>
          <w:bCs w:val="0"/>
          <w:i w:val="0"/>
          <w:sz w:val="28"/>
          <w:szCs w:val="28"/>
        </w:rPr>
        <w:t>непрограммных расходов, ГРБС анализируются:</w:t>
      </w:r>
    </w:p>
    <w:p w14:paraId="71C8E7C1" w14:textId="77777777" w:rsidR="00147CB3" w:rsidRDefault="00F9276F">
      <w:pPr>
        <w:pStyle w:val="af2"/>
        <w:widowControl w:val="0"/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– общий объем расходов на реализацию АИП в отчетном периоде, в том числе используя перечень кодов бюджетной классификации, по которым предусмотрены бюджетные ассигнования на финансовое обеспечение мероприятий АИП</w:t>
      </w:r>
      <w:r>
        <w:rPr>
          <w:rStyle w:val="a7"/>
          <w:b w:val="0"/>
          <w:bCs w:val="0"/>
          <w:i w:val="0"/>
          <w:sz w:val="28"/>
          <w:szCs w:val="28"/>
        </w:rPr>
        <w:footnoteReference w:id="11"/>
      </w:r>
      <w:r>
        <w:rPr>
          <w:b w:val="0"/>
          <w:bCs w:val="0"/>
          <w:i w:val="0"/>
          <w:sz w:val="28"/>
          <w:szCs w:val="28"/>
        </w:rPr>
        <w:t>;</w:t>
      </w:r>
    </w:p>
    <w:p w14:paraId="71C8E7C2" w14:textId="77777777" w:rsidR="00147CB3" w:rsidRDefault="00F9276F">
      <w:pPr>
        <w:pStyle w:val="af2"/>
        <w:widowControl w:val="0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– динамика</w:t>
      </w:r>
      <w:r>
        <w:rPr>
          <w:b w:val="0"/>
          <w:bCs w:val="0"/>
          <w:i w:val="0"/>
          <w:sz w:val="28"/>
          <w:szCs w:val="28"/>
        </w:rPr>
        <w:t xml:space="preserve"> общего объема исполнения АИП по отношению к</w:t>
      </w:r>
      <w:r>
        <w:rPr>
          <w:b w:val="0"/>
          <w:bCs w:val="0"/>
          <w:i w:val="0"/>
          <w:sz w:val="28"/>
          <w:szCs w:val="28"/>
          <w:lang w:val="en-US"/>
        </w:rPr>
        <w:t> </w:t>
      </w:r>
      <w:r>
        <w:rPr>
          <w:b w:val="0"/>
          <w:bCs w:val="0"/>
          <w:i w:val="0"/>
          <w:sz w:val="28"/>
          <w:szCs w:val="28"/>
        </w:rPr>
        <w:t>показателям Закона о бюджете, СБР, показателям исполнения в аналогичном периоде предшествующего финансового года;</w:t>
      </w:r>
    </w:p>
    <w:p w14:paraId="71C8E7C3" w14:textId="77777777" w:rsidR="00147CB3" w:rsidRDefault="00F9276F">
      <w:pPr>
        <w:pStyle w:val="af2"/>
        <w:widowControl w:val="0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– структура, объем (процент) исполнения АИП по отношению к</w:t>
      </w:r>
      <w:r>
        <w:rPr>
          <w:b w:val="0"/>
          <w:i w:val="0"/>
          <w:sz w:val="28"/>
          <w:szCs w:val="28"/>
          <w:lang w:val="en-US"/>
        </w:rPr>
        <w:t> </w:t>
      </w:r>
      <w:r>
        <w:rPr>
          <w:b w:val="0"/>
          <w:i w:val="0"/>
          <w:sz w:val="28"/>
          <w:szCs w:val="28"/>
        </w:rPr>
        <w:t>показателям Закона о бюджете, СБР в разрезе ГП, непрограммных расходов и ГРБС;</w:t>
      </w:r>
    </w:p>
    <w:p w14:paraId="71C8E7C4" w14:textId="77777777" w:rsidR="00147CB3" w:rsidRDefault="00F9276F">
      <w:pPr>
        <w:pStyle w:val="af2"/>
        <w:widowControl w:val="0"/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– ф</w:t>
      </w:r>
      <w:r>
        <w:rPr>
          <w:b w:val="0"/>
          <w:bCs w:val="0"/>
          <w:i w:val="0"/>
          <w:sz w:val="28"/>
          <w:szCs w:val="28"/>
        </w:rPr>
        <w:t>акторы, оказавшие влияние или способные оказать влияние на исполнение АИП (при наличии).</w:t>
      </w:r>
    </w:p>
    <w:p w14:paraId="71C8E7C5" w14:textId="77777777" w:rsidR="00147CB3" w:rsidRDefault="00F9276F">
      <w:pPr>
        <w:pStyle w:val="af2"/>
        <w:widowControl w:val="0"/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3.1.6. Анализ хода реализации </w:t>
      </w:r>
      <w:r>
        <w:rPr>
          <w:b w:val="0"/>
          <w:bCs w:val="0"/>
          <w:sz w:val="28"/>
          <w:szCs w:val="28"/>
        </w:rPr>
        <w:t>региональных проектов города Москвы</w:t>
      </w:r>
      <w:r>
        <w:rPr>
          <w:b w:val="0"/>
          <w:bCs w:val="0"/>
          <w:i w:val="0"/>
          <w:sz w:val="28"/>
          <w:szCs w:val="28"/>
        </w:rPr>
        <w:t xml:space="preserve"> проводится в соответствии с установленным распределением ответственности направлений деятельности по контролю реализации национальных (региональных) проектов.</w:t>
      </w:r>
    </w:p>
    <w:p w14:paraId="71C8E7C6" w14:textId="77777777" w:rsidR="00147CB3" w:rsidRDefault="00F9276F">
      <w:pPr>
        <w:pStyle w:val="af2"/>
        <w:widowControl w:val="0"/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В ходе оценки показателей региональных проектов анализируются:</w:t>
      </w:r>
    </w:p>
    <w:p w14:paraId="71C8E7C7" w14:textId="77777777" w:rsidR="00147CB3" w:rsidRDefault="00F9276F">
      <w:pPr>
        <w:widowControl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исполнение расходов в разрезе ГП и ГРБС;</w:t>
      </w:r>
    </w:p>
    <w:p w14:paraId="71C8E7C8" w14:textId="77777777" w:rsidR="00147CB3" w:rsidRDefault="00F9276F">
      <w:pPr>
        <w:widowControl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причины неисполнения расходов (при наличии);</w:t>
      </w:r>
    </w:p>
    <w:p w14:paraId="71C8E7C9" w14:textId="77777777" w:rsidR="00147CB3" w:rsidRDefault="00F9276F">
      <w:pPr>
        <w:widowControl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наличие факторов, оказавших или способных оказать влияние </w:t>
      </w:r>
      <w:r>
        <w:rPr>
          <w:sz w:val="28"/>
          <w:szCs w:val="28"/>
          <w:lang w:val="ru-RU"/>
        </w:rPr>
        <w:lastRenderedPageBreak/>
        <w:t>на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реализацию региональных проектов (при наличии).</w:t>
      </w:r>
    </w:p>
    <w:p w14:paraId="71C8E7CA" w14:textId="77777777" w:rsidR="00147CB3" w:rsidRDefault="00F9276F">
      <w:pPr>
        <w:pStyle w:val="af2"/>
        <w:widowControl w:val="0"/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3.1.7. В ходе мониторинга расходов на осуществление </w:t>
      </w:r>
      <w:r>
        <w:rPr>
          <w:b w:val="0"/>
          <w:bCs w:val="0"/>
          <w:sz w:val="28"/>
          <w:szCs w:val="28"/>
        </w:rPr>
        <w:t>закупок для государственных нужд в городе Москве</w:t>
      </w:r>
      <w:r>
        <w:rPr>
          <w:b w:val="0"/>
          <w:bCs w:val="0"/>
          <w:i w:val="0"/>
          <w:sz w:val="28"/>
          <w:szCs w:val="28"/>
        </w:rPr>
        <w:t xml:space="preserve"> (далее – закупки) в целом, в разрезе ГП и непрограммных расходов, ГРБС анализируются:</w:t>
      </w:r>
    </w:p>
    <w:p w14:paraId="71C8E7CB" w14:textId="3072644E" w:rsidR="00147CB3" w:rsidRDefault="00F9276F">
      <w:pPr>
        <w:pStyle w:val="af2"/>
        <w:widowControl w:val="0"/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– общий объем расходов на закупки в отчетном периоде, в том числе </w:t>
      </w:r>
      <w:r w:rsidR="000076BC">
        <w:rPr>
          <w:b w:val="0"/>
          <w:bCs w:val="0"/>
          <w:i w:val="0"/>
          <w:sz w:val="28"/>
          <w:szCs w:val="28"/>
        </w:rPr>
        <w:t>с </w:t>
      </w:r>
      <w:r>
        <w:rPr>
          <w:b w:val="0"/>
          <w:bCs w:val="0"/>
          <w:i w:val="0"/>
          <w:sz w:val="28"/>
          <w:szCs w:val="28"/>
        </w:rPr>
        <w:t>использ</w:t>
      </w:r>
      <w:r w:rsidR="000076BC">
        <w:rPr>
          <w:b w:val="0"/>
          <w:bCs w:val="0"/>
          <w:i w:val="0"/>
          <w:sz w:val="28"/>
          <w:szCs w:val="28"/>
        </w:rPr>
        <w:t>ованием</w:t>
      </w:r>
      <w:r>
        <w:rPr>
          <w:b w:val="0"/>
          <w:bCs w:val="0"/>
          <w:i w:val="0"/>
          <w:sz w:val="28"/>
          <w:szCs w:val="28"/>
        </w:rPr>
        <w:t xml:space="preserve"> переч</w:t>
      </w:r>
      <w:r w:rsidR="000076BC">
        <w:rPr>
          <w:b w:val="0"/>
          <w:bCs w:val="0"/>
          <w:i w:val="0"/>
          <w:sz w:val="28"/>
          <w:szCs w:val="28"/>
        </w:rPr>
        <w:t>ня</w:t>
      </w:r>
      <w:r>
        <w:rPr>
          <w:b w:val="0"/>
          <w:bCs w:val="0"/>
          <w:i w:val="0"/>
          <w:sz w:val="28"/>
          <w:szCs w:val="28"/>
        </w:rPr>
        <w:t xml:space="preserve"> кодов бюджетной классификации, по которым предусмотрены бюджетные ассигнования на закупки</w:t>
      </w:r>
      <w:r>
        <w:rPr>
          <w:rStyle w:val="a7"/>
          <w:b w:val="0"/>
          <w:bCs w:val="0"/>
          <w:i w:val="0"/>
          <w:sz w:val="28"/>
          <w:szCs w:val="28"/>
        </w:rPr>
        <w:footnoteReference w:id="12"/>
      </w:r>
      <w:r>
        <w:rPr>
          <w:b w:val="0"/>
          <w:bCs w:val="0"/>
          <w:i w:val="0"/>
          <w:sz w:val="28"/>
          <w:szCs w:val="28"/>
        </w:rPr>
        <w:t>;</w:t>
      </w:r>
    </w:p>
    <w:p w14:paraId="71C8E7CC" w14:textId="77777777" w:rsidR="00147CB3" w:rsidRDefault="00F9276F">
      <w:pPr>
        <w:pStyle w:val="af2"/>
        <w:widowControl w:val="0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– динамика</w:t>
      </w:r>
      <w:r>
        <w:rPr>
          <w:b w:val="0"/>
          <w:bCs w:val="0"/>
          <w:i w:val="0"/>
          <w:sz w:val="28"/>
          <w:szCs w:val="28"/>
        </w:rPr>
        <w:t xml:space="preserve"> исполнения расходов на закупки по отношению к СБР, показателям исполнения в аналогичном периоде предшествующего финансового года, к общему объему расходов в отчетном периоде;</w:t>
      </w:r>
    </w:p>
    <w:p w14:paraId="71C8E7CD" w14:textId="77777777" w:rsidR="00147CB3" w:rsidRDefault="00F9276F">
      <w:pPr>
        <w:pStyle w:val="af2"/>
        <w:widowControl w:val="0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– структура расходов на закупки в разрезе ГП и ГРБС;</w:t>
      </w:r>
    </w:p>
    <w:p w14:paraId="71C8E7CE" w14:textId="77777777" w:rsidR="00147CB3" w:rsidRDefault="00F9276F">
      <w:pPr>
        <w:pStyle w:val="af2"/>
        <w:widowControl w:val="0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– показатели осуществления закупок для обеспечения государственных нужд</w:t>
      </w:r>
      <w:r>
        <w:rPr>
          <w:b w:val="0"/>
          <w:i w:val="0"/>
          <w:sz w:val="28"/>
          <w:szCs w:val="28"/>
          <w:vertAlign w:val="superscript"/>
        </w:rPr>
        <w:footnoteReference w:id="13"/>
      </w:r>
      <w:r>
        <w:rPr>
          <w:b w:val="0"/>
          <w:i w:val="0"/>
          <w:sz w:val="28"/>
          <w:szCs w:val="28"/>
        </w:rPr>
        <w:t>, их динамика по сравнению с аналогичным периодом прошлого года.</w:t>
      </w:r>
    </w:p>
    <w:p w14:paraId="71C8E7CF" w14:textId="77777777" w:rsidR="00147CB3" w:rsidRDefault="00F9276F">
      <w:pPr>
        <w:pStyle w:val="af2"/>
        <w:widowControl w:val="0"/>
        <w:ind w:firstLine="720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Результаты анализа расходной части бюджета в аналитической записке рекомендуется приводить в лаконичной форме, избегая констатирующей информации, преимущественно отражать данные в случае недостижения или превышения уровня равномерного исполнения расходов в отчетном периоде с указанием факторов, оказавших влияние на исполнение.</w:t>
      </w:r>
    </w:p>
    <w:p w14:paraId="71C8E7D0" w14:textId="77777777" w:rsidR="00147CB3" w:rsidRDefault="00F9276F">
      <w:pPr>
        <w:pStyle w:val="af2"/>
        <w:widowControl w:val="0"/>
        <w:ind w:firstLine="720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3.1.8. В ходе мониторинга показателей </w:t>
      </w:r>
      <w:r>
        <w:rPr>
          <w:b w:val="0"/>
          <w:bCs w:val="0"/>
          <w:sz w:val="28"/>
          <w:szCs w:val="28"/>
        </w:rPr>
        <w:t>государственного долга города Москвы и источников финансирования дефицита бюджета</w:t>
      </w:r>
      <w:r>
        <w:rPr>
          <w:b w:val="0"/>
          <w:bCs w:val="0"/>
          <w:i w:val="0"/>
          <w:sz w:val="28"/>
          <w:szCs w:val="28"/>
        </w:rPr>
        <w:t xml:space="preserve"> анализируются:</w:t>
      </w:r>
    </w:p>
    <w:p w14:paraId="71C8E7D1" w14:textId="77777777" w:rsidR="00147CB3" w:rsidRDefault="00F9276F">
      <w:pPr>
        <w:pStyle w:val="af2"/>
        <w:widowControl w:val="0"/>
        <w:ind w:firstLine="720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– объем и структура государственного долга города Москвы;</w:t>
      </w:r>
    </w:p>
    <w:p w14:paraId="71C8E7D2" w14:textId="77777777" w:rsidR="00147CB3" w:rsidRDefault="00F9276F">
      <w:pPr>
        <w:pStyle w:val="af2"/>
        <w:widowControl w:val="0"/>
        <w:ind w:firstLine="720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– динамика изменения показателей по сравнению с аналогичным периодом прошлого года;</w:t>
      </w:r>
    </w:p>
    <w:p w14:paraId="71C8E7D3" w14:textId="77777777" w:rsidR="00147CB3" w:rsidRDefault="00F9276F">
      <w:pPr>
        <w:pStyle w:val="af2"/>
        <w:widowControl w:val="0"/>
        <w:ind w:firstLine="720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– наличие дефицита/профицита бюджета, сложившегося по итогам исполнения бюджета в отчетном периоде;</w:t>
      </w:r>
    </w:p>
    <w:p w14:paraId="71C8E7D4" w14:textId="77777777" w:rsidR="00147CB3" w:rsidRDefault="00F9276F">
      <w:pPr>
        <w:pStyle w:val="af2"/>
        <w:widowControl w:val="0"/>
        <w:ind w:firstLine="720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– наличие факторов, оказавших влияние на формирование дефицита/профицита бюджета;</w:t>
      </w:r>
    </w:p>
    <w:p w14:paraId="71C8E7D5" w14:textId="77777777" w:rsidR="00147CB3" w:rsidRDefault="00F9276F">
      <w:pPr>
        <w:pStyle w:val="af2"/>
        <w:widowControl w:val="0"/>
        <w:ind w:firstLine="720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– структура источников финансирования дефицита бюджета</w:t>
      </w:r>
      <w:r>
        <w:rPr>
          <w:rStyle w:val="a7"/>
          <w:b w:val="0"/>
          <w:bCs w:val="0"/>
          <w:i w:val="0"/>
          <w:sz w:val="28"/>
          <w:szCs w:val="28"/>
        </w:rPr>
        <w:footnoteReference w:id="14"/>
      </w:r>
      <w:r>
        <w:rPr>
          <w:b w:val="0"/>
          <w:bCs w:val="0"/>
          <w:i w:val="0"/>
          <w:sz w:val="28"/>
          <w:szCs w:val="28"/>
        </w:rPr>
        <w:t>.</w:t>
      </w:r>
    </w:p>
    <w:p w14:paraId="71C8E7D6" w14:textId="5C0AA6D5" w:rsidR="00147CB3" w:rsidRDefault="00F9276F">
      <w:pPr>
        <w:pStyle w:val="af2"/>
        <w:widowControl w:val="0"/>
        <w:ind w:firstLine="720"/>
        <w:jc w:val="both"/>
        <w:rPr>
          <w:sz w:val="28"/>
          <w:szCs w:val="28"/>
        </w:rPr>
      </w:pPr>
      <w:r>
        <w:rPr>
          <w:b w:val="0"/>
          <w:i w:val="0"/>
          <w:sz w:val="28"/>
          <w:szCs w:val="28"/>
        </w:rPr>
        <w:t>3.2. Исполнение бюджета Фонда</w:t>
      </w:r>
      <w:r w:rsidR="00DC1ADC">
        <w:rPr>
          <w:b w:val="0"/>
          <w:i w:val="0"/>
          <w:sz w:val="28"/>
          <w:szCs w:val="28"/>
        </w:rPr>
        <w:t>.</w:t>
      </w:r>
    </w:p>
    <w:p w14:paraId="71C8E7D7" w14:textId="77777777" w:rsidR="00147CB3" w:rsidRDefault="00F9276F">
      <w:pPr>
        <w:pStyle w:val="af"/>
        <w:widowControl w:val="0"/>
        <w:ind w:left="0" w:firstLine="708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3.2.1. Анализ исполнения бюджета Фонда проводится в части: </w:t>
      </w:r>
    </w:p>
    <w:p w14:paraId="71C8E7D8" w14:textId="77777777" w:rsidR="00147CB3" w:rsidRDefault="00F9276F">
      <w:pPr>
        <w:pStyle w:val="af"/>
        <w:widowControl w:val="0"/>
        <w:ind w:left="0" w:firstLine="708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доходов бюджета Фонда;</w:t>
      </w:r>
    </w:p>
    <w:p w14:paraId="71C8E7D9" w14:textId="77777777" w:rsidR="00147CB3" w:rsidRDefault="00F9276F">
      <w:pPr>
        <w:pStyle w:val="af"/>
        <w:widowControl w:val="0"/>
        <w:ind w:left="0" w:firstLine="708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расходов бюджета Фонда;</w:t>
      </w:r>
    </w:p>
    <w:p w14:paraId="71C8E7DA" w14:textId="77777777" w:rsidR="00147CB3" w:rsidRDefault="00F9276F">
      <w:pPr>
        <w:pStyle w:val="af"/>
        <w:widowControl w:val="0"/>
        <w:ind w:left="0" w:firstLine="708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 объема и динамики дефицита (профицита) бюджета Фонда. </w:t>
      </w:r>
    </w:p>
    <w:p w14:paraId="71C8E7DB" w14:textId="77777777" w:rsidR="00147CB3" w:rsidRDefault="00F9276F">
      <w:pPr>
        <w:pStyle w:val="af"/>
        <w:widowControl w:val="0"/>
        <w:ind w:left="0" w:firstLine="708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3.2.2. В аналитической записке по результатам Мониторинга рекомендуется отражать:</w:t>
      </w:r>
    </w:p>
    <w:p w14:paraId="71C8E7DC" w14:textId="77777777" w:rsidR="00147CB3" w:rsidRDefault="00F9276F">
      <w:pPr>
        <w:pStyle w:val="af"/>
        <w:widowControl w:val="0"/>
        <w:ind w:left="0" w:firstLine="708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– динамику исполнения показателей бюджета Фонда по сравнению с аналогичным периодом предшествующего года;</w:t>
      </w:r>
    </w:p>
    <w:p w14:paraId="71C8E7DD" w14:textId="77777777" w:rsidR="00147CB3" w:rsidRDefault="00F9276F">
      <w:pPr>
        <w:pStyle w:val="af"/>
        <w:widowControl w:val="0"/>
        <w:ind w:left="0" w:firstLine="708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наличие факторов, оказавших, либо способных оказать влияние на исполнение доходов, расходов, источников финансирования дефицита, формирования дефицита (профицита) бюджета Фонда, в том числе связанных с изменением СЭС (при наличии).</w:t>
      </w:r>
    </w:p>
    <w:p w14:paraId="71C8E7DE" w14:textId="522489FF" w:rsidR="00147CB3" w:rsidRDefault="00F9276F">
      <w:pPr>
        <w:pStyle w:val="af"/>
        <w:widowControl w:val="0"/>
        <w:tabs>
          <w:tab w:val="left" w:pos="1276"/>
        </w:tabs>
        <w:ind w:left="0" w:firstLine="709"/>
        <w:contextualSpacing w:val="0"/>
        <w:jc w:val="both"/>
        <w:rPr>
          <w:b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3.3.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Мониторинг показателей СЭС в городе Москве</w:t>
      </w:r>
      <w:r w:rsidR="00675CA1">
        <w:rPr>
          <w:sz w:val="28"/>
          <w:szCs w:val="28"/>
          <w:lang w:val="ru-RU"/>
        </w:rPr>
        <w:t>.</w:t>
      </w:r>
    </w:p>
    <w:p w14:paraId="71C8E7DF" w14:textId="77777777" w:rsidR="00147CB3" w:rsidRDefault="00F9276F">
      <w:pPr>
        <w:pStyle w:val="af2"/>
        <w:widowControl w:val="0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3.3.1. В ходе Мониторинга направлениями деятельности обеспечивается сбор и анализ информации по закрепленному перечню показателей СЭС в городе Москве.</w:t>
      </w:r>
    </w:p>
    <w:p w14:paraId="71C8E7E0" w14:textId="77777777" w:rsidR="00147CB3" w:rsidRDefault="00F9276F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3.3.2. Результаты свода и анализа показателей СЭС приводятся в соответствующем разделе аналитической записки и в таблице «Перечень показателей мониторинга социально-экономической ситуации в городе Москве» по форме, установленной организационно-распорядительными документами на проведение мероприятия. </w:t>
      </w:r>
    </w:p>
    <w:p w14:paraId="71C8E7E1" w14:textId="77777777" w:rsidR="00147CB3" w:rsidRDefault="00F9276F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аналитической записке и в табличной форме рекомендуется отражать идентичный состав показателей СЭС, дополнительно в табличной форме отражается источник информации по показателям СЭС.</w:t>
      </w:r>
    </w:p>
    <w:p w14:paraId="71C8E7E2" w14:textId="77777777" w:rsidR="00147CB3" w:rsidRDefault="00F9276F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3.3.3. В ходе анализа показателей СЭС рекомендуется использовать статические (одномоментные) и (или) динамические (за несколько периодов) значения показателей с учетом п.2.2.2. настоящих Методических рекомендаций. </w:t>
      </w:r>
    </w:p>
    <w:p w14:paraId="71C8E7E3" w14:textId="77777777" w:rsidR="00147CB3" w:rsidRDefault="00F9276F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случае использования динамических значений показателей целесообразно отражать результаты анализа в виде инфографики.</w:t>
      </w:r>
    </w:p>
    <w:p w14:paraId="71C8E7E4" w14:textId="77777777" w:rsidR="00147CB3" w:rsidRDefault="00F9276F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3.3.4. С учетом характера показателей (квартал, год) результаты анализа рекомендуется излагать в форме:</w:t>
      </w:r>
    </w:p>
    <w:p w14:paraId="71C8E7E5" w14:textId="77777777" w:rsidR="00147CB3" w:rsidRDefault="00F9276F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констатации факта;</w:t>
      </w:r>
    </w:p>
    <w:p w14:paraId="71C8E7E6" w14:textId="77777777" w:rsidR="00147CB3" w:rsidRDefault="00F9276F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 сравнения с показателями аналогичного периода предшествующего года, начала текущего года, с иным временным периодом. </w:t>
      </w:r>
    </w:p>
    <w:p w14:paraId="71C8E7E7" w14:textId="77777777" w:rsidR="00147CB3" w:rsidRDefault="00F927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Отражение факторов, оказавших влияние на динамику (положительную или отрицательную) значений показателя СЭС, рекомендуется приводить в случае существенного</w:t>
      </w:r>
      <w:r>
        <w:rPr>
          <w:rStyle w:val="a7"/>
          <w:sz w:val="28"/>
          <w:szCs w:val="28"/>
          <w:lang w:val="ru-RU"/>
        </w:rPr>
        <w:footnoteReference w:id="15"/>
      </w:r>
      <w:r>
        <w:rPr>
          <w:sz w:val="28"/>
          <w:szCs w:val="28"/>
          <w:lang w:val="ru-RU"/>
        </w:rPr>
        <w:t xml:space="preserve"> их изменения и с учетом оценки целесообразности приведения детализированной информации. </w:t>
      </w:r>
    </w:p>
    <w:p w14:paraId="71C8E7E8" w14:textId="77777777" w:rsidR="00147CB3" w:rsidRDefault="00F9276F">
      <w:pPr>
        <w:pStyle w:val="af0"/>
        <w:widowControl w:val="0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3.3.5. </w:t>
      </w:r>
      <w:r>
        <w:rPr>
          <w:rFonts w:eastAsia="Calibri"/>
          <w:sz w:val="28"/>
          <w:szCs w:val="28"/>
          <w:lang w:val="ru-RU" w:eastAsia="en-US"/>
        </w:rPr>
        <w:t>Анализ доступной для использования информации рекомендуется проводить по состоянию на наиболее позднюю дату истекшего (анализируемого) периода.</w:t>
      </w:r>
    </w:p>
    <w:p w14:paraId="71C8E7E9" w14:textId="03FFD813" w:rsidR="00147CB3" w:rsidRDefault="00F9276F">
      <w:pPr>
        <w:pStyle w:val="af0"/>
        <w:widowControl w:val="0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значения показателя СЭС, полученные из разных официальных источников, не соответствуют друг другу, рекомендуется установить причину расхождения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 учетом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полномочий соответствующих органов власти. При невозможности определения причин расхождения значений показателей СЭС в установленные для формирования итоговых материалов сроки, отражаются оба значения показателя СЭС с указанием источников их представления </w:t>
      </w:r>
      <w:r>
        <w:rPr>
          <w:sz w:val="28"/>
          <w:szCs w:val="28"/>
          <w:lang w:val="ru-RU"/>
        </w:rPr>
        <w:lastRenderedPageBreak/>
        <w:t>и</w:t>
      </w:r>
      <w:r w:rsidR="00F42A41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 xml:space="preserve">факта расхождения. </w:t>
      </w:r>
    </w:p>
    <w:p w14:paraId="71C8E7EA" w14:textId="77777777" w:rsidR="00147CB3" w:rsidRDefault="00F927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 случае, если на дату подготовки материалов информация по показателям в общедоступных источниках отсутствует, соответствующая информация доводится в установленном порядке до руководителя Мониторинга. </w:t>
      </w:r>
    </w:p>
    <w:p w14:paraId="71C8E7EB" w14:textId="77777777" w:rsidR="00147CB3" w:rsidRDefault="00F927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При поступлении информации о значениях показателей СЭС или причинах недостижения плановых значений показателей необходимо поступившие сведения направить в структурное подразделение, осуществляющее подготовку итоговых документов Мониторинга. </w:t>
      </w:r>
    </w:p>
    <w:p w14:paraId="71C8E7EC" w14:textId="77777777" w:rsidR="00147CB3" w:rsidRDefault="00F9276F">
      <w:pPr>
        <w:pStyle w:val="af"/>
        <w:widowControl w:val="0"/>
        <w:ind w:left="0" w:firstLine="709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3.4. </w:t>
      </w:r>
      <w:r>
        <w:rPr>
          <w:rFonts w:eastAsia="Times New Roman"/>
          <w:bCs/>
          <w:color w:val="000000"/>
          <w:sz w:val="28"/>
          <w:szCs w:val="28"/>
          <w:lang w:val="ru-RU" w:eastAsia="ru-RU"/>
        </w:rPr>
        <w:t>При поступлении официальной информации с уточненными значениями показателей Мониторинга</w:t>
      </w:r>
      <w:r>
        <w:rPr>
          <w:sz w:val="28"/>
          <w:szCs w:val="28"/>
          <w:lang w:val="ru-RU"/>
        </w:rPr>
        <w:t xml:space="preserve"> актуализация аналитических записок осуществляется направлениями деятельности в соответствии с закреплением корректируемых показателей и при наличии должных обоснований со стороны поставщиков информации.</w:t>
      </w:r>
    </w:p>
    <w:p w14:paraId="71C8E7ED" w14:textId="77777777" w:rsidR="00147CB3" w:rsidRDefault="00F9276F">
      <w:pPr>
        <w:pStyle w:val="af"/>
        <w:widowControl w:val="0"/>
        <w:ind w:left="0" w:firstLine="709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3.5. При подготовке материалов Мониторинга используются функциональные возможности Информационно-аналитической системы Контрольно-счетной палаты Москвы (далее – ИАС КСП-М), в том числе:</w:t>
      </w:r>
    </w:p>
    <w:p w14:paraId="71C8E7EE" w14:textId="77777777" w:rsidR="00147CB3" w:rsidRDefault="00F9276F">
      <w:pPr>
        <w:pStyle w:val="af"/>
        <w:widowControl w:val="0"/>
        <w:ind w:left="0" w:firstLine="709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исторические данные показателей, характеризующих исполнение бюджета города Москвы и социально-экономическую ситуацию в городе Москве (пункт меню «Показатели мониторинга» главной страницы внутреннего портала ИАС КСП-М - http://services.ksp.mos.ru/indicators);</w:t>
      </w:r>
    </w:p>
    <w:p w14:paraId="71C8E7EF" w14:textId="77777777" w:rsidR="00147CB3" w:rsidRDefault="00F9276F">
      <w:pPr>
        <w:pStyle w:val="af"/>
        <w:widowControl w:val="0"/>
        <w:ind w:left="0" w:firstLine="709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визуализация данных «Мониторинг исполнения бюджета (доходы)» раздела «Цифровая аналитика» ИАС КСП-М;</w:t>
      </w:r>
    </w:p>
    <w:p w14:paraId="71C8E7F0" w14:textId="77777777" w:rsidR="00147CB3" w:rsidRDefault="00F9276F">
      <w:pPr>
        <w:pStyle w:val="af"/>
        <w:widowControl w:val="0"/>
        <w:ind w:left="0" w:firstLine="709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визуализация данных «Мониторинг расходной части бюджета» раздела «Цифровая аналитика» ИАС КСП-М;</w:t>
      </w:r>
    </w:p>
    <w:p w14:paraId="71C8E7F1" w14:textId="77777777" w:rsidR="00147CB3" w:rsidRDefault="00F9276F">
      <w:pPr>
        <w:pStyle w:val="af"/>
        <w:widowControl w:val="0"/>
        <w:ind w:left="0" w:firstLine="709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визуализация данных «Мониторинг исполнения бюджета (АИП)»;</w:t>
      </w:r>
    </w:p>
    <w:p w14:paraId="71C8E7F2" w14:textId="77777777" w:rsidR="00147CB3" w:rsidRDefault="00F9276F">
      <w:pPr>
        <w:pStyle w:val="af"/>
        <w:widowControl w:val="0"/>
        <w:ind w:left="0" w:firstLine="709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аналитические таблицы, формируемые в подсистеме «Сводная отчетность» ИАС КСП-М, размещенные на общем ресурсе</w:t>
      </w:r>
      <w:r>
        <w:rPr>
          <w:rStyle w:val="a7"/>
          <w:sz w:val="28"/>
          <w:szCs w:val="28"/>
        </w:rPr>
        <w:footnoteReference w:id="16"/>
      </w:r>
      <w:r>
        <w:rPr>
          <w:sz w:val="28"/>
          <w:szCs w:val="28"/>
          <w:lang w:val="ru-RU"/>
        </w:rPr>
        <w:t>.</w:t>
      </w:r>
    </w:p>
    <w:p w14:paraId="71C8E7F3" w14:textId="77777777" w:rsidR="00147CB3" w:rsidRDefault="00F9276F">
      <w:pPr>
        <w:pStyle w:val="af"/>
        <w:widowControl w:val="0"/>
        <w:ind w:left="0" w:firstLine="709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3.6. Проект заключения формируется с учетом аналитических материалов направлений деятельности в едином стиле изложения.</w:t>
      </w:r>
    </w:p>
    <w:p w14:paraId="71C8E7F4" w14:textId="77777777" w:rsidR="00147CB3" w:rsidRDefault="00F9276F">
      <w:pPr>
        <w:pStyle w:val="af"/>
        <w:widowControl w:val="0"/>
        <w:ind w:left="0" w:firstLine="709"/>
        <w:contextualSpacing w:val="0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приложениях к проекту заключения по результатам Мониторинга в форме инфографики и в табличной форме приводятся детализируемые сведения об исполнении доходной и расходной частей бюджета, индексах цен на основные продукты питания, </w:t>
      </w:r>
      <w:r>
        <w:rPr>
          <w:bCs/>
          <w:sz w:val="28"/>
          <w:szCs w:val="28"/>
          <w:lang w:val="ru-RU"/>
        </w:rPr>
        <w:t>запасах отдельных видов потребительских товаров, иные сведения с учетом задач мероприятия.</w:t>
      </w:r>
    </w:p>
    <w:p w14:paraId="71C8E7F5" w14:textId="77777777" w:rsidR="00147CB3" w:rsidRDefault="00F9276F">
      <w:pPr>
        <w:pStyle w:val="af"/>
        <w:widowControl w:val="0"/>
        <w:ind w:left="0" w:firstLine="709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3.7. По результатам Мониторинга ответственными исполнителями обеспечивается:</w:t>
      </w:r>
    </w:p>
    <w:p w14:paraId="71C8E7F6" w14:textId="77777777" w:rsidR="00147CB3" w:rsidRDefault="00F9276F">
      <w:pPr>
        <w:pStyle w:val="af"/>
        <w:widowControl w:val="0"/>
        <w:ind w:left="0" w:firstLine="709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ввод в ИАС КСП-М числовых значений показателей, характеризующих исполнение бюджета Фонда и СЭС в городе Москве;</w:t>
      </w:r>
    </w:p>
    <w:p w14:paraId="71C8E7F7" w14:textId="77777777" w:rsidR="00147CB3" w:rsidRDefault="00F9276F">
      <w:pPr>
        <w:pStyle w:val="af"/>
        <w:widowControl w:val="0"/>
        <w:ind w:left="0" w:firstLine="709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выборочная проверка числовых значений показателей, характеризующих исполнение бюджета города Москвы, загруженных в соответствующие подсистемы ИАС КСП-М.</w:t>
      </w:r>
    </w:p>
    <w:p w14:paraId="71C8E7F8" w14:textId="77777777" w:rsidR="00147CB3" w:rsidRDefault="00F9276F">
      <w:pPr>
        <w:pStyle w:val="af"/>
        <w:widowControl w:val="0"/>
        <w:ind w:left="0" w:firstLine="709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случае поступления информации об изменении значений показателей </w:t>
      </w:r>
      <w:r>
        <w:rPr>
          <w:sz w:val="28"/>
          <w:szCs w:val="28"/>
          <w:lang w:val="ru-RU"/>
        </w:rPr>
        <w:lastRenderedPageBreak/>
        <w:t xml:space="preserve">Мониторинга за предшествующие отчетные периоды соответствующие сведения вносятся в ИАС КСП-М. </w:t>
      </w:r>
    </w:p>
    <w:sectPr w:rsidR="00147CB3">
      <w:headerReference w:type="default" r:id="rId8"/>
      <w:headerReference w:type="first" r:id="rId9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509386" w16cid:durableId="2A1E6D82"/>
  <w16cid:commentId w16cid:paraId="44D3D83E" w16cid:durableId="2A1E6DD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8E7FB" w14:textId="77777777" w:rsidR="00147CB3" w:rsidRDefault="00F9276F">
      <w:r>
        <w:separator/>
      </w:r>
    </w:p>
  </w:endnote>
  <w:endnote w:type="continuationSeparator" w:id="0">
    <w:p w14:paraId="71C8E7FC" w14:textId="77777777" w:rsidR="00147CB3" w:rsidRDefault="00F9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8E7F9" w14:textId="77777777" w:rsidR="00147CB3" w:rsidRDefault="00F9276F">
      <w:r>
        <w:separator/>
      </w:r>
    </w:p>
  </w:footnote>
  <w:footnote w:type="continuationSeparator" w:id="0">
    <w:p w14:paraId="71C8E7FA" w14:textId="77777777" w:rsidR="00147CB3" w:rsidRDefault="00F9276F">
      <w:r>
        <w:continuationSeparator/>
      </w:r>
    </w:p>
  </w:footnote>
  <w:footnote w:id="1">
    <w:p w14:paraId="71C8E800" w14:textId="77777777" w:rsidR="00147CB3" w:rsidRDefault="00F9276F">
      <w:pPr>
        <w:pStyle w:val="a5"/>
        <w:widowControl w:val="0"/>
        <w:jc w:val="both"/>
        <w:rPr>
          <w:sz w:val="22"/>
          <w:szCs w:val="22"/>
          <w:lang w:val="ru-RU"/>
        </w:rPr>
      </w:pPr>
      <w:r>
        <w:rPr>
          <w:rStyle w:val="a7"/>
          <w:sz w:val="22"/>
          <w:szCs w:val="22"/>
        </w:rPr>
        <w:footnoteRef/>
      </w:r>
      <w:r>
        <w:rPr>
          <w:sz w:val="22"/>
          <w:szCs w:val="22"/>
          <w:lang w:val="ru-RU"/>
        </w:rPr>
        <w:t> Далее соответственно – Методические рекомендации, Мониторинг.</w:t>
      </w:r>
    </w:p>
  </w:footnote>
  <w:footnote w:id="2">
    <w:p w14:paraId="71C8E801" w14:textId="77777777" w:rsidR="00147CB3" w:rsidRDefault="00F9276F">
      <w:pPr>
        <w:pStyle w:val="a5"/>
        <w:widowControl w:val="0"/>
        <w:rPr>
          <w:sz w:val="22"/>
          <w:szCs w:val="22"/>
          <w:lang w:val="ru-RU"/>
        </w:rPr>
      </w:pPr>
      <w:r>
        <w:rPr>
          <w:rStyle w:val="a7"/>
          <w:sz w:val="22"/>
          <w:szCs w:val="22"/>
        </w:rPr>
        <w:footnoteRef/>
      </w:r>
      <w:r>
        <w:rPr>
          <w:sz w:val="22"/>
          <w:szCs w:val="22"/>
          <w:lang w:val="ru-RU"/>
        </w:rPr>
        <w:t> Далее ‒ мероприятие.</w:t>
      </w:r>
    </w:p>
  </w:footnote>
  <w:footnote w:id="3">
    <w:p w14:paraId="71C8E802" w14:textId="77777777" w:rsidR="00147CB3" w:rsidRDefault="00F9276F">
      <w:pPr>
        <w:pStyle w:val="a5"/>
        <w:widowControl w:val="0"/>
        <w:jc w:val="both"/>
        <w:rPr>
          <w:sz w:val="22"/>
          <w:szCs w:val="22"/>
          <w:lang w:val="ru-RU"/>
        </w:rPr>
      </w:pPr>
      <w:r>
        <w:rPr>
          <w:rStyle w:val="a7"/>
          <w:sz w:val="22"/>
          <w:szCs w:val="22"/>
        </w:rPr>
        <w:footnoteRef/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Отчетным периодом являются: январь-март, январь-июнь, январь-сентябрь, январь-декабрь отчетного финансового года.</w:t>
      </w:r>
    </w:p>
  </w:footnote>
  <w:footnote w:id="4">
    <w:p w14:paraId="71C8E803" w14:textId="77777777" w:rsidR="00147CB3" w:rsidRDefault="00F9276F">
      <w:pPr>
        <w:pStyle w:val="a5"/>
        <w:widowControl w:val="0"/>
        <w:jc w:val="both"/>
        <w:rPr>
          <w:sz w:val="22"/>
          <w:szCs w:val="22"/>
          <w:lang w:val="ru-RU"/>
        </w:rPr>
      </w:pPr>
      <w:r>
        <w:rPr>
          <w:rStyle w:val="a7"/>
          <w:sz w:val="22"/>
          <w:szCs w:val="22"/>
        </w:rPr>
        <w:footnoteRef/>
      </w:r>
      <w:r>
        <w:rPr>
          <w:sz w:val="22"/>
          <w:szCs w:val="22"/>
          <w:lang w:val="ru-RU"/>
        </w:rPr>
        <w:t> Включая показатели реализации Программы реновации жилищного фонда в городе Москве, мероприятий комплексного развития территорий города Москвы, иных программных мероприятий.</w:t>
      </w:r>
    </w:p>
  </w:footnote>
  <w:footnote w:id="5">
    <w:p w14:paraId="71C8E804" w14:textId="38709583" w:rsidR="00147CB3" w:rsidRDefault="00F9276F">
      <w:pPr>
        <w:pStyle w:val="a5"/>
        <w:widowControl w:val="0"/>
        <w:jc w:val="both"/>
        <w:rPr>
          <w:sz w:val="22"/>
          <w:szCs w:val="22"/>
          <w:lang w:val="ru-RU"/>
        </w:rPr>
      </w:pPr>
      <w:r>
        <w:rPr>
          <w:rStyle w:val="a7"/>
          <w:sz w:val="22"/>
          <w:szCs w:val="22"/>
        </w:rPr>
        <w:footnoteRef/>
      </w:r>
      <w:r>
        <w:rPr>
          <w:sz w:val="22"/>
          <w:szCs w:val="22"/>
          <w:lang w:val="ru-RU"/>
        </w:rPr>
        <w:t> В случае невозможности представления данных по отдельным показателям в каком-либо отчетном периоде в течение года (например, в связи с изменениями законодательного регулирования, подходов к сбору статистической информации)</w:t>
      </w:r>
      <w:r w:rsidR="00675CA1">
        <w:rPr>
          <w:sz w:val="22"/>
          <w:szCs w:val="22"/>
          <w:lang w:val="ru-RU"/>
        </w:rPr>
        <w:t>,</w:t>
      </w:r>
      <w:r>
        <w:rPr>
          <w:sz w:val="22"/>
          <w:szCs w:val="22"/>
          <w:lang w:val="ru-RU"/>
        </w:rPr>
        <w:t xml:space="preserve"> соответствующая информация отражается направлениями деятельности в аналитической записке. </w:t>
      </w:r>
    </w:p>
  </w:footnote>
  <w:footnote w:id="6">
    <w:p w14:paraId="71C8E805" w14:textId="77777777" w:rsidR="00147CB3" w:rsidRDefault="00F9276F">
      <w:pPr>
        <w:pStyle w:val="a5"/>
        <w:widowControl w:val="0"/>
        <w:jc w:val="both"/>
        <w:rPr>
          <w:sz w:val="22"/>
          <w:szCs w:val="22"/>
          <w:lang w:val="ru-RU"/>
        </w:rPr>
      </w:pPr>
      <w:r>
        <w:rPr>
          <w:rStyle w:val="a7"/>
          <w:sz w:val="22"/>
          <w:szCs w:val="22"/>
        </w:rPr>
        <w:footnoteRef/>
      </w:r>
      <w:r>
        <w:rPr>
          <w:sz w:val="22"/>
          <w:szCs w:val="22"/>
          <w:lang w:val="ru-RU"/>
        </w:rPr>
        <w:t> Например, «Численность официально зарегистрированных безработных граждан</w:t>
      </w:r>
      <w:r>
        <w:rPr>
          <w:b/>
          <w:sz w:val="22"/>
          <w:szCs w:val="22"/>
          <w:lang w:val="ru-RU"/>
        </w:rPr>
        <w:t>»</w:t>
      </w:r>
      <w:r>
        <w:rPr>
          <w:sz w:val="22"/>
          <w:szCs w:val="22"/>
          <w:lang w:val="ru-RU"/>
        </w:rPr>
        <w:t xml:space="preserve"> (человек), динамика по отношению к аналогичному периоду прошлого года (проценты); «Оборот розничной торговли» (млн. рублей), динамика по отношению к аналогичному периоду прошлого года (проценты).</w:t>
      </w:r>
    </w:p>
  </w:footnote>
  <w:footnote w:id="7">
    <w:p w14:paraId="71C8E806" w14:textId="77777777" w:rsidR="00147CB3" w:rsidRDefault="00F9276F">
      <w:pPr>
        <w:pStyle w:val="a5"/>
        <w:widowControl w:val="0"/>
        <w:jc w:val="both"/>
        <w:rPr>
          <w:sz w:val="22"/>
          <w:szCs w:val="22"/>
          <w:lang w:val="ru-RU"/>
        </w:rPr>
      </w:pPr>
      <w:r>
        <w:rPr>
          <w:rStyle w:val="a7"/>
          <w:sz w:val="22"/>
          <w:szCs w:val="22"/>
        </w:rPr>
        <w:footnoteRef/>
      </w:r>
      <w:r>
        <w:rPr>
          <w:sz w:val="22"/>
          <w:szCs w:val="22"/>
          <w:lang w:val="ru-RU"/>
        </w:rPr>
        <w:t> На</w:t>
      </w:r>
      <w:r>
        <w:rPr>
          <w:noProof/>
          <w:sz w:val="22"/>
          <w:szCs w:val="22"/>
          <w:lang w:val="ru-RU"/>
        </w:rPr>
        <w:t>пример, «Индекс промышленного производства</w:t>
      </w:r>
      <w:r>
        <w:rPr>
          <w:b/>
          <w:sz w:val="22"/>
          <w:szCs w:val="22"/>
          <w:lang w:val="ru-RU"/>
        </w:rPr>
        <w:t>»</w:t>
      </w:r>
      <w:r>
        <w:rPr>
          <w:noProof/>
          <w:sz w:val="22"/>
          <w:szCs w:val="22"/>
          <w:lang w:val="ru-RU"/>
        </w:rPr>
        <w:t xml:space="preserve"> (проценты); «Индекс цен производителей промышленных товаров» (проценты).</w:t>
      </w:r>
    </w:p>
  </w:footnote>
  <w:footnote w:id="8">
    <w:p w14:paraId="71C8E807" w14:textId="77777777" w:rsidR="00147CB3" w:rsidRDefault="00F9276F">
      <w:pPr>
        <w:pStyle w:val="a5"/>
        <w:widowControl w:val="0"/>
        <w:jc w:val="both"/>
        <w:rPr>
          <w:sz w:val="22"/>
          <w:szCs w:val="22"/>
          <w:lang w:val="ru-RU"/>
        </w:rPr>
      </w:pPr>
      <w:r>
        <w:rPr>
          <w:rStyle w:val="a7"/>
          <w:sz w:val="22"/>
          <w:szCs w:val="22"/>
        </w:rPr>
        <w:footnoteRef/>
      </w:r>
      <w:r>
        <w:rPr>
          <w:sz w:val="22"/>
          <w:szCs w:val="22"/>
          <w:lang w:val="ru-RU"/>
        </w:rPr>
        <w:t> При проведении Мониторинга за январь-март, январь-июнь, январь-сентябрь для оценки динамики рекомендуется использовать данные Отчета об исполнении бюджета города Москвы за соответствующие периоды прошлого года, при проведении Мониторинга за январь-декабрь – данные Закона города Москвы об исполнении бюджета за период, предшествующий отчетному.</w:t>
      </w:r>
    </w:p>
  </w:footnote>
  <w:footnote w:id="9">
    <w:p w14:paraId="71C8E808" w14:textId="77777777" w:rsidR="00147CB3" w:rsidRDefault="00F9276F">
      <w:pPr>
        <w:pStyle w:val="a5"/>
        <w:widowControl w:val="0"/>
        <w:jc w:val="both"/>
        <w:rPr>
          <w:sz w:val="22"/>
          <w:szCs w:val="22"/>
          <w:lang w:val="ru-RU"/>
        </w:rPr>
      </w:pPr>
      <w:r>
        <w:rPr>
          <w:rStyle w:val="a7"/>
          <w:sz w:val="22"/>
          <w:szCs w:val="22"/>
        </w:rPr>
        <w:footnoteRef/>
      </w:r>
      <w:r>
        <w:rPr>
          <w:sz w:val="22"/>
          <w:szCs w:val="22"/>
          <w:lang w:val="ru-RU"/>
        </w:rPr>
        <w:t> Здесь и далее в части выполнения плановых назначений, менее/более 20,0, 45,0, 70,0, 95,0 процента от плановых назначений за январь-март, январь-июнь, январь-сентябрь, январь-декабрь текущего года соответственно (по аналогии с порядком заполнения формы бюджетной отчетности 0503164 в соответствии с п.163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191н).</w:t>
      </w:r>
    </w:p>
  </w:footnote>
  <w:footnote w:id="10">
    <w:p w14:paraId="71C8E809" w14:textId="09110F2C" w:rsidR="00147CB3" w:rsidRDefault="00F9276F">
      <w:pPr>
        <w:pStyle w:val="a5"/>
        <w:widowControl w:val="0"/>
        <w:jc w:val="both"/>
        <w:rPr>
          <w:sz w:val="22"/>
          <w:szCs w:val="22"/>
          <w:lang w:val="ru-RU"/>
        </w:rPr>
      </w:pPr>
      <w:r>
        <w:rPr>
          <w:rStyle w:val="a7"/>
          <w:sz w:val="22"/>
          <w:szCs w:val="22"/>
        </w:rPr>
        <w:footnoteRef/>
      </w:r>
      <w:r>
        <w:rPr>
          <w:sz w:val="22"/>
          <w:szCs w:val="22"/>
          <w:lang w:val="ru-RU"/>
        </w:rPr>
        <w:t> В части дотаций, субсидий и субвенций бюджетам бюджетной системы Российской Федерации данные рекомендуется отражать в том числе в разрезе соответствующих дотаций, субсидий и</w:t>
      </w:r>
      <w:r w:rsidR="00F42A41">
        <w:rPr>
          <w:sz w:val="22"/>
          <w:szCs w:val="22"/>
          <w:lang w:val="ru-RU"/>
        </w:rPr>
        <w:t> </w:t>
      </w:r>
      <w:r>
        <w:rPr>
          <w:sz w:val="22"/>
          <w:szCs w:val="22"/>
          <w:lang w:val="ru-RU"/>
        </w:rPr>
        <w:t>субвенций.</w:t>
      </w:r>
    </w:p>
  </w:footnote>
  <w:footnote w:id="11">
    <w:p w14:paraId="71C8E80A" w14:textId="77777777" w:rsidR="00147CB3" w:rsidRDefault="00F9276F">
      <w:pPr>
        <w:pStyle w:val="a5"/>
        <w:widowControl w:val="0"/>
        <w:jc w:val="both"/>
        <w:rPr>
          <w:sz w:val="22"/>
          <w:szCs w:val="22"/>
          <w:lang w:val="ru-RU"/>
        </w:rPr>
      </w:pPr>
      <w:r>
        <w:rPr>
          <w:rStyle w:val="a7"/>
          <w:sz w:val="22"/>
          <w:szCs w:val="22"/>
        </w:rPr>
        <w:footnoteRef/>
      </w:r>
      <w:r>
        <w:rPr>
          <w:sz w:val="22"/>
          <w:szCs w:val="22"/>
          <w:lang w:val="ru-RU"/>
        </w:rPr>
        <w:t> Представляется в КСП Москвы Департаментом финансов города Москвы в рамках Регламента информационного взаимодействия между Департаментом финансов города Москвы и Контрольно-счетной палатой Москвы от 23.12.2014 № 202/01-14 (в действующей редакции).</w:t>
      </w:r>
    </w:p>
  </w:footnote>
  <w:footnote w:id="12">
    <w:p w14:paraId="71C8E80C" w14:textId="7B0636C8" w:rsidR="00147CB3" w:rsidRDefault="00F9276F">
      <w:pPr>
        <w:pStyle w:val="a5"/>
        <w:widowControl w:val="0"/>
        <w:jc w:val="both"/>
        <w:rPr>
          <w:sz w:val="22"/>
          <w:szCs w:val="22"/>
          <w:lang w:val="ru-RU"/>
        </w:rPr>
      </w:pPr>
      <w:r>
        <w:rPr>
          <w:rStyle w:val="a7"/>
          <w:sz w:val="22"/>
          <w:szCs w:val="22"/>
        </w:rPr>
        <w:footnoteRef/>
      </w:r>
      <w:r>
        <w:rPr>
          <w:sz w:val="22"/>
          <w:szCs w:val="22"/>
          <w:lang w:val="ru-RU"/>
        </w:rPr>
        <w:t xml:space="preserve"> С учетом выборки источников финансирования расходов на закупки, установленных Порядком формирования и применения кодов бюджетной классификации </w:t>
      </w:r>
      <w:r w:rsidR="00554C5B">
        <w:rPr>
          <w:sz w:val="22"/>
          <w:szCs w:val="22"/>
          <w:lang w:val="ru-RU"/>
        </w:rPr>
        <w:t>Р</w:t>
      </w:r>
      <w:r>
        <w:rPr>
          <w:sz w:val="22"/>
          <w:szCs w:val="22"/>
          <w:lang w:val="ru-RU"/>
        </w:rPr>
        <w:t xml:space="preserve">оссийской </w:t>
      </w:r>
      <w:r w:rsidR="00554C5B">
        <w:rPr>
          <w:sz w:val="22"/>
          <w:szCs w:val="22"/>
          <w:lang w:val="ru-RU"/>
        </w:rPr>
        <w:t>Ф</w:t>
      </w:r>
      <w:r>
        <w:rPr>
          <w:sz w:val="22"/>
          <w:szCs w:val="22"/>
          <w:lang w:val="ru-RU"/>
        </w:rPr>
        <w:t>едерации, их структуру и принципы назначения, утвержденным приказом Министерства финансов Российской Федерации от 24.05.2022 № 82н, по кодам видов расходов 200, 323, 406, 407, 412, 414.</w:t>
      </w:r>
    </w:p>
  </w:footnote>
  <w:footnote w:id="13">
    <w:p w14:paraId="71C8E80D" w14:textId="77777777" w:rsidR="00147CB3" w:rsidRDefault="00F9276F">
      <w:pPr>
        <w:pStyle w:val="a5"/>
        <w:widowControl w:val="0"/>
        <w:jc w:val="both"/>
        <w:rPr>
          <w:sz w:val="22"/>
          <w:szCs w:val="22"/>
          <w:highlight w:val="yellow"/>
          <w:lang w:val="ru-RU"/>
        </w:rPr>
      </w:pPr>
      <w:r>
        <w:rPr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Представляются Главным контрольным управлением города Москвы в рамках Регламента информационного взаимодействия от 25.12.2018 №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380/01-14//02-36-3/18.</w:t>
      </w:r>
    </w:p>
  </w:footnote>
  <w:footnote w:id="14">
    <w:p w14:paraId="71C8E80E" w14:textId="77777777" w:rsidR="00147CB3" w:rsidRDefault="00F9276F">
      <w:pPr>
        <w:pStyle w:val="a5"/>
        <w:widowControl w:val="0"/>
        <w:jc w:val="both"/>
        <w:rPr>
          <w:sz w:val="22"/>
          <w:szCs w:val="22"/>
          <w:lang w:val="ru-RU"/>
        </w:rPr>
      </w:pPr>
      <w:r>
        <w:rPr>
          <w:rStyle w:val="a7"/>
          <w:sz w:val="22"/>
          <w:szCs w:val="22"/>
        </w:rPr>
        <w:footnoteRef/>
      </w:r>
      <w:r>
        <w:rPr>
          <w:sz w:val="22"/>
          <w:szCs w:val="22"/>
          <w:lang w:val="ru-RU"/>
        </w:rPr>
        <w:t> В аналитической записке справочно приводится структура источников финансирования дефицита бюджета, сложившаяся в аналогичном периоде прошлого года (без отражения динамики).</w:t>
      </w:r>
    </w:p>
    <w:p w14:paraId="71C8E80F" w14:textId="77777777" w:rsidR="00147CB3" w:rsidRDefault="00F9276F">
      <w:pPr>
        <w:pStyle w:val="a5"/>
        <w:widowControl w:val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Плановые показатели по источникам финансирования дефицита бюджета отражаются в случае их значительного превышения/неисполнения с приведением информации о факторах (тенденциях), оказавших негативное влияние в условиях текущей ситуации.</w:t>
      </w:r>
    </w:p>
  </w:footnote>
  <w:footnote w:id="15">
    <w:p w14:paraId="71C8E810" w14:textId="77777777" w:rsidR="00147CB3" w:rsidRDefault="00F9276F">
      <w:pPr>
        <w:pStyle w:val="a5"/>
        <w:widowControl w:val="0"/>
        <w:jc w:val="both"/>
        <w:rPr>
          <w:sz w:val="22"/>
          <w:szCs w:val="22"/>
          <w:lang w:val="ru-RU"/>
        </w:rPr>
      </w:pPr>
      <w:r>
        <w:rPr>
          <w:rStyle w:val="a7"/>
          <w:sz w:val="22"/>
          <w:szCs w:val="22"/>
        </w:rPr>
        <w:footnoteRef/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В соответствии со Стандартом 1.8. «Риск-ориентированный подход в контрольной и экспертно-аналитической деятельности».</w:t>
      </w:r>
    </w:p>
  </w:footnote>
  <w:footnote w:id="16">
    <w:p w14:paraId="71C8E811" w14:textId="77777777" w:rsidR="00147CB3" w:rsidRDefault="00F9276F">
      <w:pPr>
        <w:pStyle w:val="a5"/>
        <w:widowControl w:val="0"/>
        <w:rPr>
          <w:sz w:val="22"/>
          <w:szCs w:val="22"/>
          <w:lang w:val="ru-RU"/>
        </w:rPr>
      </w:pPr>
      <w:r>
        <w:rPr>
          <w:rStyle w:val="a7"/>
          <w:sz w:val="22"/>
          <w:szCs w:val="22"/>
        </w:rPr>
        <w:footnoteRef/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K</w:t>
      </w:r>
      <w:r>
        <w:rPr>
          <w:sz w:val="22"/>
          <w:szCs w:val="22"/>
          <w:lang w:val="ru-RU"/>
        </w:rPr>
        <w:t>:\Информационная база\Сводная отчетность\Мониторинг\.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323853"/>
      <w:docPartObj>
        <w:docPartGallery w:val="Page Numbers (Top of Page)"/>
        <w:docPartUnique/>
      </w:docPartObj>
    </w:sdtPr>
    <w:sdtEndPr/>
    <w:sdtContent>
      <w:p w14:paraId="71C8E7FD" w14:textId="6FF425B7" w:rsidR="00147CB3" w:rsidRDefault="00F9276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131" w:rsidRPr="004B6131">
          <w:rPr>
            <w:noProof/>
            <w:lang w:val="ru-RU"/>
          </w:rPr>
          <w:t>10</w:t>
        </w:r>
        <w:r>
          <w:fldChar w:fldCharType="end"/>
        </w:r>
      </w:p>
    </w:sdtContent>
  </w:sdt>
  <w:p w14:paraId="71C8E7FE" w14:textId="77777777" w:rsidR="00147CB3" w:rsidRDefault="00147CB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8E7FF" w14:textId="77777777" w:rsidR="00147CB3" w:rsidRDefault="00147CB3">
    <w:pPr>
      <w:pStyle w:val="a8"/>
      <w:jc w:val="right"/>
      <w:rPr>
        <w:color w:val="AEAAAA" w:themeColor="background2" w:themeShade="BF"/>
        <w:sz w:val="28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22461515"/>
    <w:multiLevelType w:val="multilevel"/>
    <w:tmpl w:val="7328415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E733C70"/>
    <w:multiLevelType w:val="hybridMultilevel"/>
    <w:tmpl w:val="9A1A615A"/>
    <w:lvl w:ilvl="0" w:tplc="337CA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mirrorMargins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CB3"/>
    <w:rsid w:val="000076BC"/>
    <w:rsid w:val="00147CB3"/>
    <w:rsid w:val="001D194B"/>
    <w:rsid w:val="00321FE6"/>
    <w:rsid w:val="004B6131"/>
    <w:rsid w:val="00554C5B"/>
    <w:rsid w:val="005A0402"/>
    <w:rsid w:val="005B637E"/>
    <w:rsid w:val="006515BC"/>
    <w:rsid w:val="00675CA1"/>
    <w:rsid w:val="00764C56"/>
    <w:rsid w:val="009861E2"/>
    <w:rsid w:val="00DC1ADC"/>
    <w:rsid w:val="00DF3C42"/>
    <w:rsid w:val="00E83D4D"/>
    <w:rsid w:val="00EF2E48"/>
    <w:rsid w:val="00F42A41"/>
    <w:rsid w:val="00F9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1C8E7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0"/>
      <w:jc w:val="left"/>
    </w:pPr>
    <w:rPr>
      <w:rFonts w:eastAsia="SimSun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pPr>
      <w:jc w:val="both"/>
    </w:pPr>
    <w:rPr>
      <w:rFonts w:eastAsiaTheme="minorHAnsi"/>
      <w:b/>
      <w:sz w:val="28"/>
      <w:lang w:val="ru-RU" w:bidi="ar-SA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SimSun" w:hAnsi="Cambria" w:cs="Times New Roman"/>
      <w:b/>
      <w:bCs/>
      <w:kern w:val="32"/>
      <w:sz w:val="32"/>
      <w:szCs w:val="32"/>
      <w:lang w:val="x-none" w:eastAsia="x-none"/>
    </w:rPr>
  </w:style>
  <w:style w:type="character" w:styleId="a3">
    <w:name w:val="Hyperlink"/>
    <w:uiPriority w:val="99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pPr>
      <w:tabs>
        <w:tab w:val="left" w:pos="480"/>
        <w:tab w:val="right" w:leader="dot" w:pos="9345"/>
      </w:tabs>
      <w:suppressAutoHyphens/>
      <w:jc w:val="both"/>
    </w:pPr>
    <w:rPr>
      <w:b/>
      <w:noProof/>
      <w:sz w:val="28"/>
      <w:szCs w:val="28"/>
      <w:lang w:val="ru-RU"/>
    </w:rPr>
  </w:style>
  <w:style w:type="table" w:styleId="a4">
    <w:name w:val="Table Grid"/>
    <w:basedOn w:val="a1"/>
    <w:uiPriority w:val="39"/>
    <w:pPr>
      <w:ind w:firstLine="0"/>
      <w:jc w:val="left"/>
    </w:pPr>
    <w:rPr>
      <w:rFonts w:eastAsia="SimSun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footnote text"/>
    <w:aliases w:val="Footnote Text Char,Знак2,Знак,fn,Текст сноски НИВ,Знак Знак Знак Знак,Текст сноски Знак Знак,Текст сноски-FN,Footnote Text Char Знак Знак,Oaeno niinee-FN,Oaeno niinee Ciae,Table_Footnote_last,Текст сноски Знак1,Знак Знак Знак1, Зн, Знак2,Зн"/>
    <w:basedOn w:val="a"/>
    <w:link w:val="a6"/>
    <w:uiPriority w:val="99"/>
    <w:unhideWhenUsed/>
    <w:qFormat/>
    <w:rPr>
      <w:sz w:val="20"/>
      <w:szCs w:val="20"/>
    </w:rPr>
  </w:style>
  <w:style w:type="character" w:customStyle="1" w:styleId="a6">
    <w:name w:val="Текст сноски Знак"/>
    <w:aliases w:val="Footnote Text Char Знак,Знак2 Знак,Знак Знак,fn Знак,Текст сноски НИВ Знак,Знак Знак Знак Знак Знак,Текст сноски Знак Знак Знак,Текст сноски-FN Знак,Footnote Text Char Знак Знак Знак,Oaeno niinee-FN Знак,Oaeno niinee Ciae Знак, Зн Знак"/>
    <w:basedOn w:val="a0"/>
    <w:link w:val="a5"/>
    <w:uiPriority w:val="99"/>
    <w:qFormat/>
    <w:rPr>
      <w:rFonts w:eastAsia="SimSun" w:cs="Times New Roman"/>
      <w:sz w:val="20"/>
      <w:lang w:val="en-US" w:bidi="en-US"/>
    </w:rPr>
  </w:style>
  <w:style w:type="character" w:styleId="a7">
    <w:name w:val="footnote reference"/>
    <w:aliases w:val="текст сноски,анкета сноска,Знак сноски-FN,Ciae niinee-FN,Знак сноски 1,Ciae niinee 1,fr,Used by Word for Help footnote symbols,Avg - Знак сноски,avg-Знак сноски,Referencia nota al pie,ООО Знак сноски,СНОСКА,сноска1,ftref,Avg,вески,ХИА_ЗС,SUP"/>
    <w:basedOn w:val="a0"/>
    <w:uiPriority w:val="99"/>
    <w:unhideWhenUsed/>
    <w:qFormat/>
    <w:rPr>
      <w:vertAlign w:val="superscript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eastAsia="SimSun" w:cs="Times New Roman"/>
      <w:sz w:val="24"/>
      <w:szCs w:val="24"/>
      <w:lang w:val="en-US" w:bidi="en-US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eastAsia="SimSun" w:cs="Times New Roman"/>
      <w:sz w:val="24"/>
      <w:szCs w:val="24"/>
      <w:lang w:val="en-US" w:bidi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c">
    <w:name w:val="TOC Heading"/>
    <w:basedOn w:val="1"/>
    <w:next w:val="a"/>
    <w:uiPriority w:val="39"/>
    <w:unhideWhenUsed/>
    <w:qFormat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ru-RU" w:eastAsia="ru-RU"/>
    </w:rPr>
  </w:style>
  <w:style w:type="table" w:customStyle="1" w:styleId="31">
    <w:name w:val="Сетка таблицы31"/>
    <w:basedOn w:val="a1"/>
    <w:next w:val="a4"/>
    <w:uiPriority w:val="59"/>
    <w:pPr>
      <w:ind w:firstLine="0"/>
      <w:jc w:val="left"/>
    </w:pPr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pPr>
      <w:ind w:firstLine="0"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Segoe UI" w:eastAsia="SimSun" w:hAnsi="Segoe UI" w:cs="Segoe UI"/>
      <w:sz w:val="18"/>
      <w:szCs w:val="18"/>
      <w:lang w:val="en-US" w:bidi="en-US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Body Text"/>
    <w:basedOn w:val="a"/>
    <w:link w:val="af1"/>
    <w:unhideWhenUsed/>
    <w:pPr>
      <w:spacing w:after="120"/>
    </w:pPr>
    <w:rPr>
      <w:rFonts w:eastAsia="Times New Roman"/>
      <w:lang w:val="x-none" w:eastAsia="x-none" w:bidi="ar-SA"/>
    </w:rPr>
  </w:style>
  <w:style w:type="character" w:customStyle="1" w:styleId="af1">
    <w:name w:val="Основной текст Знак"/>
    <w:basedOn w:val="a0"/>
    <w:link w:val="af0"/>
    <w:rPr>
      <w:rFonts w:eastAsia="Times New Roman" w:cs="Times New Roman"/>
      <w:sz w:val="24"/>
      <w:szCs w:val="24"/>
      <w:lang w:val="x-none" w:eastAsia="x-none"/>
    </w:rPr>
  </w:style>
  <w:style w:type="paragraph" w:styleId="af2">
    <w:name w:val="Title"/>
    <w:basedOn w:val="a"/>
    <w:link w:val="af3"/>
    <w:qFormat/>
    <w:pPr>
      <w:jc w:val="center"/>
    </w:pPr>
    <w:rPr>
      <w:rFonts w:eastAsia="Times New Roman"/>
      <w:b/>
      <w:bCs/>
      <w:i/>
      <w:iCs/>
      <w:sz w:val="20"/>
      <w:lang w:val="ru-RU" w:eastAsia="ru-RU" w:bidi="ar-SA"/>
    </w:rPr>
  </w:style>
  <w:style w:type="character" w:customStyle="1" w:styleId="af3">
    <w:name w:val="Название Знак"/>
    <w:basedOn w:val="a0"/>
    <w:link w:val="af2"/>
    <w:rPr>
      <w:rFonts w:eastAsia="Times New Roman" w:cs="Times New Roman"/>
      <w:b/>
      <w:bCs/>
      <w:i/>
      <w:iCs/>
      <w:sz w:val="20"/>
      <w:szCs w:val="24"/>
      <w:lang w:eastAsia="ru-RU"/>
    </w:rPr>
  </w:style>
  <w:style w:type="paragraph" w:styleId="af4">
    <w:name w:val="Revision"/>
    <w:hidden/>
    <w:uiPriority w:val="99"/>
    <w:semiHidden/>
    <w:pPr>
      <w:ind w:firstLine="0"/>
      <w:jc w:val="left"/>
    </w:pPr>
    <w:rPr>
      <w:rFonts w:eastAsia="SimSun" w:cs="Times New Roman"/>
      <w:sz w:val="24"/>
      <w:szCs w:val="24"/>
      <w:lang w:val="en-US" w:bidi="en-US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Pr>
      <w:rFonts w:eastAsia="SimSun" w:cs="Times New Roman"/>
      <w:sz w:val="20"/>
      <w:lang w:val="en-US" w:bidi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Pr>
      <w:rFonts w:eastAsia="SimSun" w:cs="Times New Roman"/>
      <w:b/>
      <w:bCs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DA368-6120-4EB1-B6C2-D74CC6EB4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2781</Words>
  <Characters>15857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2024-07-29T08:02:00Z</dcterms:created>
  <dcterms:modified xsi:type="dcterms:W3CDTF">2024-07-29T08:02:00Z</dcterms:modified>
</cp:coreProperties>
</file>