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5E9149" w14:textId="77777777" w:rsidR="00F407BD" w:rsidRDefault="00417D1E">
      <w:pPr>
        <w:widowControl w:val="0"/>
        <w:jc w:val="center"/>
        <w:rPr>
          <w:b/>
          <w:sz w:val="56"/>
        </w:rPr>
      </w:pPr>
      <w:bookmarkStart w:id="0" w:name="_GoBack"/>
      <w:bookmarkEnd w:id="0"/>
      <w:r>
        <w:rPr>
          <w:b/>
          <w:sz w:val="32"/>
        </w:rPr>
        <w:t>КОНТРОЛЬНО-</w:t>
      </w:r>
      <w:proofErr w:type="spellStart"/>
      <w:r>
        <w:rPr>
          <w:b/>
          <w:sz w:val="32"/>
        </w:rPr>
        <w:t>СЧЕТНАЯ</w:t>
      </w:r>
      <w:proofErr w:type="spellEnd"/>
      <w:r>
        <w:rPr>
          <w:b/>
          <w:sz w:val="32"/>
        </w:rPr>
        <w:t xml:space="preserve"> ПАЛАТА МОСКВЫ</w:t>
      </w:r>
    </w:p>
    <w:p w14:paraId="075E914A" w14:textId="77777777" w:rsidR="00F407BD" w:rsidRDefault="00417D1E">
      <w:pPr>
        <w:widowControl w:val="0"/>
        <w:spacing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noProof/>
          <w:sz w:val="24"/>
          <w:szCs w:val="24"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5E9165" wp14:editId="075E9166">
                <wp:simplePos x="0" y="0"/>
                <wp:positionH relativeFrom="column">
                  <wp:posOffset>-5080</wp:posOffset>
                </wp:positionH>
                <wp:positionV relativeFrom="paragraph">
                  <wp:posOffset>52705</wp:posOffset>
                </wp:positionV>
                <wp:extent cx="5978525" cy="0"/>
                <wp:effectExtent l="0" t="19050" r="3175" b="1905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7852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7EE8B67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4.15pt" to="470.35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" strokeweight="2.25pt"/>
            </w:pict>
          </mc:Fallback>
        </mc:AlternateContent>
      </w:r>
      <w:r>
        <w:rPr>
          <w:rFonts w:eastAsia="Times New Roman"/>
          <w:noProof/>
          <w:sz w:val="24"/>
          <w:szCs w:val="24"/>
          <w:highlight w:val="yello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5E9167" wp14:editId="075E9168">
                <wp:simplePos x="0" y="0"/>
                <wp:positionH relativeFrom="column">
                  <wp:posOffset>-6985</wp:posOffset>
                </wp:positionH>
                <wp:positionV relativeFrom="paragraph">
                  <wp:posOffset>130175</wp:posOffset>
                </wp:positionV>
                <wp:extent cx="5983605" cy="0"/>
                <wp:effectExtent l="0" t="0" r="17145" b="19050"/>
                <wp:wrapNone/>
                <wp:docPr id="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36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F3D42B" id="Lin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5pt,10.25pt" to="470.6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UQo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"/>
            </w:pict>
          </mc:Fallback>
        </mc:AlternateContent>
      </w:r>
    </w:p>
    <w:p w14:paraId="075E914B" w14:textId="77777777" w:rsidR="00F407BD" w:rsidRDefault="00F407BD">
      <w:pPr>
        <w:widowControl w:val="0"/>
        <w:tabs>
          <w:tab w:val="right" w:leader="underscore" w:pos="9356"/>
        </w:tabs>
        <w:spacing w:line="240" w:lineRule="auto"/>
        <w:jc w:val="center"/>
        <w:rPr>
          <w:b/>
        </w:rPr>
      </w:pPr>
    </w:p>
    <w:p w14:paraId="075E914C" w14:textId="77777777" w:rsidR="00F407BD" w:rsidRDefault="00417D1E">
      <w:pPr>
        <w:widowControl w:val="0"/>
        <w:tabs>
          <w:tab w:val="right" w:leader="underscore" w:pos="9356"/>
        </w:tabs>
        <w:spacing w:line="240" w:lineRule="auto"/>
        <w:ind w:firstLine="0"/>
        <w:jc w:val="center"/>
        <w:rPr>
          <w:b/>
        </w:rPr>
      </w:pPr>
      <w:r>
        <w:rPr>
          <w:b/>
        </w:rPr>
        <w:t>Заключение</w:t>
      </w:r>
    </w:p>
    <w:p w14:paraId="075E914D" w14:textId="77777777" w:rsidR="00F407BD" w:rsidRDefault="00417D1E">
      <w:pPr>
        <w:widowControl w:val="0"/>
        <w:tabs>
          <w:tab w:val="right" w:leader="underscore" w:pos="9356"/>
        </w:tabs>
        <w:spacing w:line="240" w:lineRule="auto"/>
        <w:ind w:firstLine="0"/>
        <w:jc w:val="center"/>
        <w:rPr>
          <w:b/>
        </w:rPr>
      </w:pPr>
      <w:r>
        <w:rPr>
          <w:b/>
        </w:rPr>
        <w:t xml:space="preserve">по результатам экспертизы </w:t>
      </w:r>
    </w:p>
    <w:p w14:paraId="075E914E" w14:textId="77777777" w:rsidR="00F407BD" w:rsidRDefault="00417D1E">
      <w:pPr>
        <w:widowControl w:val="0"/>
        <w:tabs>
          <w:tab w:val="right" w:leader="underscore" w:pos="9356"/>
        </w:tabs>
        <w:spacing w:line="240" w:lineRule="auto"/>
        <w:ind w:firstLine="0"/>
        <w:jc w:val="center"/>
        <w:rPr>
          <w:b/>
        </w:rPr>
      </w:pPr>
      <w:r>
        <w:rPr>
          <w:b/>
        </w:rPr>
        <w:t>Государственной программы города Москвы</w:t>
      </w:r>
    </w:p>
    <w:p w14:paraId="075E914F" w14:textId="77777777" w:rsidR="00F407BD" w:rsidRDefault="00417D1E">
      <w:pPr>
        <w:widowControl w:val="0"/>
        <w:tabs>
          <w:tab w:val="right" w:leader="underscore" w:pos="9356"/>
        </w:tabs>
        <w:spacing w:line="240" w:lineRule="auto"/>
        <w:ind w:firstLine="0"/>
        <w:jc w:val="center"/>
        <w:rPr>
          <w:b/>
        </w:rPr>
      </w:pPr>
      <w:r>
        <w:rPr>
          <w:b/>
        </w:rPr>
        <w:t>«Развитие цифровой среды и инноваций»</w:t>
      </w:r>
      <w:r>
        <w:rPr>
          <w:rStyle w:val="af5"/>
          <w:b/>
        </w:rPr>
        <w:footnoteReference w:id="1"/>
      </w:r>
      <w:r>
        <w:rPr>
          <w:b/>
        </w:rPr>
        <w:t xml:space="preserve"> </w:t>
      </w:r>
    </w:p>
    <w:p w14:paraId="075E9150" w14:textId="77777777" w:rsidR="00F407BD" w:rsidRDefault="00417D1E">
      <w:pPr>
        <w:widowControl w:val="0"/>
        <w:tabs>
          <w:tab w:val="right" w:leader="underscore" w:pos="9356"/>
        </w:tabs>
        <w:spacing w:line="240" w:lineRule="auto"/>
        <w:ind w:firstLine="0"/>
        <w:jc w:val="center"/>
        <w:rPr>
          <w:b/>
          <w:i/>
        </w:rPr>
      </w:pPr>
      <w:r>
        <w:rPr>
          <w:rFonts w:eastAsia="Times New Roman"/>
          <w:b/>
        </w:rPr>
        <w:t xml:space="preserve">в части изменений, </w:t>
      </w:r>
      <w:bookmarkStart w:id="1" w:name="_Hlk203641839"/>
      <w:r>
        <w:rPr>
          <w:rFonts w:eastAsia="Times New Roman"/>
          <w:b/>
        </w:rPr>
        <w:t>внесенных в 2025 году</w:t>
      </w:r>
      <w:bookmarkEnd w:id="1"/>
    </w:p>
    <w:p w14:paraId="075E9151" w14:textId="77777777" w:rsidR="00F407BD" w:rsidRDefault="00F407BD">
      <w:pPr>
        <w:widowControl w:val="0"/>
        <w:tabs>
          <w:tab w:val="right" w:leader="underscore" w:pos="9356"/>
        </w:tabs>
        <w:spacing w:line="240" w:lineRule="auto"/>
        <w:ind w:firstLine="0"/>
        <w:jc w:val="center"/>
        <w:rPr>
          <w:b/>
        </w:rPr>
      </w:pPr>
    </w:p>
    <w:p w14:paraId="075E9152" w14:textId="11FA61D9" w:rsidR="00F407BD" w:rsidRDefault="00417D1E">
      <w:pPr>
        <w:pStyle w:val="aff4"/>
        <w:widowControl w:val="0"/>
        <w:spacing w:after="0" w:line="240" w:lineRule="auto"/>
        <w:ind w:left="0"/>
      </w:pPr>
      <w:bookmarkStart w:id="2" w:name="_Hlk153473552"/>
      <w:r>
        <w:t>1. Экспертиза Государственной программы города Москвы «Развитие цифровой среды и инноваций» в части изменений, внесенных в 2025 году в</w:t>
      </w:r>
      <w:r>
        <w:rPr>
          <w:lang w:val="en-US"/>
        </w:rPr>
        <w:t> </w:t>
      </w:r>
      <w:r>
        <w:t xml:space="preserve">соответствии с </w:t>
      </w:r>
      <w:proofErr w:type="spellStart"/>
      <w:r>
        <w:t>абз.5</w:t>
      </w:r>
      <w:proofErr w:type="spellEnd"/>
      <w:r>
        <w:t> </w:t>
      </w:r>
      <w:proofErr w:type="spellStart"/>
      <w:r>
        <w:t>п.2</w:t>
      </w:r>
      <w:proofErr w:type="spellEnd"/>
      <w:r>
        <w:t> </w:t>
      </w:r>
      <w:proofErr w:type="spellStart"/>
      <w:r>
        <w:t>ст.179</w:t>
      </w:r>
      <w:proofErr w:type="spellEnd"/>
      <w:r>
        <w:t xml:space="preserve"> Бюджетного кодекса Российской Федерации, </w:t>
      </w:r>
      <w:proofErr w:type="spellStart"/>
      <w:r>
        <w:t>п.7.8</w:t>
      </w:r>
      <w:proofErr w:type="spellEnd"/>
      <w:r>
        <w:t>. Порядка разработки и реализации государственных программ города Москвы</w:t>
      </w:r>
      <w:r>
        <w:rPr>
          <w:rStyle w:val="af5"/>
        </w:rPr>
        <w:footnoteReference w:id="2"/>
      </w:r>
      <w:r>
        <w:t xml:space="preserve"> (далее – экспертиза, госпрограмма), проведена на основании </w:t>
      </w:r>
      <w:r>
        <w:br/>
      </w:r>
      <w:proofErr w:type="spellStart"/>
      <w:r>
        <w:t>п.4</w:t>
      </w:r>
      <w:proofErr w:type="spellEnd"/>
      <w:r>
        <w:t xml:space="preserve"> </w:t>
      </w:r>
      <w:proofErr w:type="spellStart"/>
      <w:r>
        <w:t>ч.1</w:t>
      </w:r>
      <w:proofErr w:type="spellEnd"/>
      <w:r>
        <w:t xml:space="preserve"> </w:t>
      </w:r>
      <w:proofErr w:type="spellStart"/>
      <w:r>
        <w:t>ст.17</w:t>
      </w:r>
      <w:proofErr w:type="spellEnd"/>
      <w:r>
        <w:t xml:space="preserve"> Закона города Москвы от 30.06.2010 № 30 «О Контрольно-счетной палате Москвы» по документам и материалам, представленным Департаментом информационных технологий города Москвы</w:t>
      </w:r>
      <w:r>
        <w:rPr>
          <w:rStyle w:val="af5"/>
        </w:rPr>
        <w:footnoteReference w:id="3"/>
      </w:r>
      <w:r>
        <w:t>.</w:t>
      </w:r>
    </w:p>
    <w:p w14:paraId="075E9153" w14:textId="77777777" w:rsidR="00F407BD" w:rsidRDefault="00417D1E">
      <w:pPr>
        <w:pStyle w:val="aff4"/>
        <w:widowControl w:val="0"/>
        <w:spacing w:after="0" w:line="240" w:lineRule="auto"/>
        <w:ind w:left="0"/>
      </w:pPr>
      <w:r>
        <w:t>2. Экспертиза проведена с применением риск-ориентированного подхода.</w:t>
      </w:r>
    </w:p>
    <w:bookmarkEnd w:id="2"/>
    <w:p w14:paraId="075E9154" w14:textId="77777777" w:rsidR="00F407BD" w:rsidRDefault="00417D1E">
      <w:pPr>
        <w:widowControl w:val="0"/>
        <w:spacing w:line="240" w:lineRule="auto"/>
        <w:rPr>
          <w:rFonts w:eastAsia="Times New Roman"/>
          <w:spacing w:val="-8"/>
        </w:rPr>
      </w:pPr>
      <w:r>
        <w:rPr>
          <w:rFonts w:eastAsia="Times New Roman"/>
        </w:rPr>
        <w:t>3.</w:t>
      </w:r>
      <w:r>
        <w:t> </w:t>
      </w:r>
      <w:r>
        <w:rPr>
          <w:rFonts w:eastAsia="Times New Roman"/>
        </w:rPr>
        <w:t>Руководитель экспертизы:</w:t>
      </w:r>
      <w:r>
        <w:t xml:space="preserve"> заместитель Председателя Контрольно-счетной палаты Москвы Чегринец </w:t>
      </w:r>
      <w:proofErr w:type="spellStart"/>
      <w:r>
        <w:t>Е.А</w:t>
      </w:r>
      <w:proofErr w:type="spellEnd"/>
      <w:r>
        <w:t>.</w:t>
      </w:r>
    </w:p>
    <w:p w14:paraId="075E9155" w14:textId="77777777" w:rsidR="00F407BD" w:rsidRDefault="00417D1E">
      <w:pPr>
        <w:widowControl w:val="0"/>
        <w:spacing w:line="240" w:lineRule="auto"/>
        <w:rPr>
          <w:i/>
        </w:rPr>
      </w:pPr>
      <w:r>
        <w:rPr>
          <w:rFonts w:eastAsia="Times New Roman"/>
        </w:rPr>
        <w:t>4. </w:t>
      </w:r>
      <w:r>
        <w:t xml:space="preserve">По итогам экспертизы: </w:t>
      </w:r>
    </w:p>
    <w:p w14:paraId="075E9156" w14:textId="4ED07204" w:rsidR="00F407BD" w:rsidRDefault="00417D1E" w:rsidP="00160A64">
      <w:pPr>
        <w:widowControl w:val="0"/>
        <w:spacing w:line="240" w:lineRule="auto"/>
      </w:pPr>
      <w:r>
        <w:rPr>
          <w:rFonts w:eastAsiaTheme="minorHAnsi"/>
        </w:rPr>
        <w:t xml:space="preserve">4.1. Постановлением </w:t>
      </w:r>
      <w:r>
        <w:t>Правительства Москвы от 25.03.2025 № 623</w:t>
      </w:r>
      <w:r>
        <w:noBreakHyphen/>
        <w:t xml:space="preserve">ПП </w:t>
      </w:r>
      <w:r>
        <w:rPr>
          <w:rFonts w:eastAsiaTheme="minorHAnsi"/>
        </w:rPr>
        <w:t xml:space="preserve">внесены изменения </w:t>
      </w:r>
      <w:r>
        <w:rPr>
          <w:rFonts w:eastAsia="Times New Roman"/>
        </w:rPr>
        <w:t>в</w:t>
      </w:r>
      <w:r>
        <w:t xml:space="preserve"> </w:t>
      </w:r>
      <w:bookmarkStart w:id="3" w:name="_Hlk206666951"/>
      <w:r>
        <w:t>постановление Правительства Москвы от 09.08.2011 № 349-ПП «О Государственной программе города Москвы «Развитие цифровой среды и инноваций»</w:t>
      </w:r>
      <w:bookmarkEnd w:id="3"/>
      <w:r w:rsidR="00160A64">
        <w:t>, объём финансового обеспечения госпрограммы на 2025-2027 годы соответствует показателям</w:t>
      </w:r>
      <w:r>
        <w:t xml:space="preserve"> Закон</w:t>
      </w:r>
      <w:r w:rsidR="00160A64">
        <w:t>а</w:t>
      </w:r>
      <w:r>
        <w:t xml:space="preserve"> города Москвы от 13.11.2024 № 22 </w:t>
      </w:r>
      <w:bookmarkStart w:id="4" w:name="_Hlk206666980"/>
      <w:r>
        <w:t>«О бюджете города Москвы на 2025 год и плановый период 2026 и 2027 годов»</w:t>
      </w:r>
      <w:bookmarkEnd w:id="4"/>
      <w:r>
        <w:rPr>
          <w:rStyle w:val="af5"/>
        </w:rPr>
        <w:footnoteReference w:id="4"/>
      </w:r>
      <w:r>
        <w:t>.</w:t>
      </w:r>
    </w:p>
    <w:p w14:paraId="075E9157" w14:textId="23BB262B" w:rsidR="00F407BD" w:rsidRDefault="00417D1E">
      <w:pPr>
        <w:widowControl w:val="0"/>
        <w:spacing w:line="240" w:lineRule="auto"/>
      </w:pPr>
      <w:r>
        <w:rPr>
          <w:rFonts w:eastAsia="Times New Roman"/>
        </w:rPr>
        <w:t xml:space="preserve">Согласно </w:t>
      </w:r>
      <w:r>
        <w:t>Закону города Москвы от 13.11.2024 № 22 на выполнение мероприятий госпрограммы в 2025 году за счет средств бюджета города Москвы предусмотрено 204 301 829,1</w:t>
      </w:r>
      <w:r>
        <w:rPr>
          <w:lang w:val="en-US"/>
        </w:rPr>
        <w:t> </w:t>
      </w:r>
      <w:r>
        <w:t xml:space="preserve">тыс. рублей, что на 11,7 процента больше </w:t>
      </w:r>
      <w:proofErr w:type="spellStart"/>
      <w:r>
        <w:t>объема</w:t>
      </w:r>
      <w:proofErr w:type="spellEnd"/>
      <w:r>
        <w:t xml:space="preserve"> фактических расходов на реализацию госпрограммы за</w:t>
      </w:r>
      <w:r>
        <w:rPr>
          <w:lang w:val="en-US"/>
        </w:rPr>
        <w:t> </w:t>
      </w:r>
      <w:r>
        <w:t>2024 год (182 849 187,4 тыс. рублей).</w:t>
      </w:r>
    </w:p>
    <w:p w14:paraId="075E9158" w14:textId="77777777" w:rsidR="00F407BD" w:rsidRDefault="00417D1E">
      <w:pPr>
        <w:spacing w:line="240" w:lineRule="auto"/>
      </w:pPr>
      <w:r>
        <w:rPr>
          <w:rFonts w:eastAsiaTheme="minorHAnsi"/>
        </w:rPr>
        <w:t xml:space="preserve">Постановлением </w:t>
      </w:r>
      <w:r>
        <w:t>Правительства Москвы от 25.03.2025 № 623</w:t>
      </w:r>
      <w:r>
        <w:noBreakHyphen/>
        <w:t xml:space="preserve">ПП </w:t>
      </w:r>
      <w:proofErr w:type="spellStart"/>
      <w:r>
        <w:t>уточнен</w:t>
      </w:r>
      <w:proofErr w:type="spellEnd"/>
      <w:r>
        <w:t xml:space="preserve"> состав натуральных показателей госпрограммы:</w:t>
      </w:r>
    </w:p>
    <w:p w14:paraId="075E9159" w14:textId="2FA92309" w:rsidR="00F407BD" w:rsidRDefault="00CF6627">
      <w:pPr>
        <w:spacing w:line="240" w:lineRule="auto"/>
      </w:pPr>
      <w:r>
        <w:t>–</w:t>
      </w:r>
      <w:r w:rsidR="00417D1E">
        <w:t> исключено 15 показателей: исключение обусловлено, в основном, введением новых показателей, а также тем, что показатели не отражают ключевые задачи в рамках стратегических направлений развития отрасли;</w:t>
      </w:r>
    </w:p>
    <w:p w14:paraId="075E915A" w14:textId="06B1CF5D" w:rsidR="00F407BD" w:rsidRDefault="00CF6627">
      <w:pPr>
        <w:spacing w:line="240" w:lineRule="auto"/>
      </w:pPr>
      <w:r>
        <w:lastRenderedPageBreak/>
        <w:t>–</w:t>
      </w:r>
      <w:r w:rsidR="00417D1E">
        <w:t xml:space="preserve"> введено 16 новых показателей с целью отражения ключевых задач в рамках стратегических направлений развития отрасли, а также в связи с изменением методики </w:t>
      </w:r>
      <w:proofErr w:type="spellStart"/>
      <w:r w:rsidR="00417D1E">
        <w:t>расчета</w:t>
      </w:r>
      <w:proofErr w:type="spellEnd"/>
      <w:r w:rsidR="00417D1E">
        <w:t xml:space="preserve"> показателей (четыре показателя введены вместо шести </w:t>
      </w:r>
      <w:proofErr w:type="spellStart"/>
      <w:r w:rsidR="00417D1E">
        <w:t>исключенных</w:t>
      </w:r>
      <w:proofErr w:type="spellEnd"/>
      <w:r w:rsidR="00417D1E">
        <w:t>);</w:t>
      </w:r>
    </w:p>
    <w:p w14:paraId="075E915B" w14:textId="6E6CD403" w:rsidR="00F407BD" w:rsidRDefault="00CF6627">
      <w:pPr>
        <w:spacing w:line="240" w:lineRule="auto"/>
      </w:pPr>
      <w:r>
        <w:t>– </w:t>
      </w:r>
      <w:r w:rsidR="00417D1E">
        <w:t xml:space="preserve">заменено восемь показателей в связи с изменением методики </w:t>
      </w:r>
      <w:proofErr w:type="spellStart"/>
      <w:r w:rsidR="00417D1E">
        <w:t>расчета</w:t>
      </w:r>
      <w:proofErr w:type="spellEnd"/>
      <w:r w:rsidR="00417D1E">
        <w:t xml:space="preserve"> показателей, а также с целью обеспечения релевантного отображения эффективности работы в сфере вовлечения жителей в городское управление.</w:t>
      </w:r>
    </w:p>
    <w:p w14:paraId="075E915C" w14:textId="531510E2" w:rsidR="00F407BD" w:rsidRDefault="00417D1E">
      <w:pPr>
        <w:widowControl w:val="0"/>
        <w:spacing w:line="240" w:lineRule="auto"/>
      </w:pPr>
      <w:r>
        <w:t xml:space="preserve">4.2. Факты </w:t>
      </w:r>
      <w:r>
        <w:rPr>
          <w:rFonts w:eastAsia="Times New Roman"/>
        </w:rPr>
        <w:t xml:space="preserve">несоответствия </w:t>
      </w:r>
      <w:r>
        <w:t>госпрограммы требованиям нормативных правовых актов к составу</w:t>
      </w:r>
      <w:r w:rsidR="00160A64" w:rsidRPr="00160A64">
        <w:t xml:space="preserve"> </w:t>
      </w:r>
      <w:r w:rsidR="00160A64">
        <w:t>и сроку уточнения показателей</w:t>
      </w:r>
      <w:r w:rsidR="00160A64">
        <w:rPr>
          <w:rStyle w:val="af5"/>
        </w:rPr>
        <w:footnoteReference w:id="5"/>
      </w:r>
      <w:r>
        <w:t xml:space="preserve"> не установлены.</w:t>
      </w:r>
    </w:p>
    <w:p w14:paraId="075E915D" w14:textId="016F6644" w:rsidR="00F407BD" w:rsidRDefault="00417D1E">
      <w:pPr>
        <w:widowControl w:val="0"/>
        <w:spacing w:line="240" w:lineRule="auto"/>
      </w:pPr>
      <w:r>
        <w:t xml:space="preserve">4.3. Факты </w:t>
      </w:r>
      <w:r>
        <w:rPr>
          <w:rFonts w:eastAsia="Times New Roman"/>
        </w:rPr>
        <w:t xml:space="preserve">несоответствия </w:t>
      </w:r>
      <w:r>
        <w:t>госпрограммы требованиям нормативных правовых актов к содержанию установлены.</w:t>
      </w:r>
    </w:p>
    <w:p w14:paraId="075E915E" w14:textId="0A9EE20A" w:rsidR="00F407BD" w:rsidRDefault="00417D1E">
      <w:pPr>
        <w:widowControl w:val="0"/>
        <w:spacing w:line="240" w:lineRule="auto"/>
      </w:pPr>
      <w:r>
        <w:t>5. По результатам экспертизы предлагается</w:t>
      </w:r>
      <w:r w:rsidR="00CF6627">
        <w:t>:</w:t>
      </w:r>
      <w:r>
        <w:t xml:space="preserve"> Департаменту информационных технологий города Москвы привести отдельные положения госпрограммы в соответствие с Порядком разработки и реализации госпрограмм и Методическими указаниями </w:t>
      </w:r>
      <w:r>
        <w:rPr>
          <w:rFonts w:eastAsia="PT Astra Serif"/>
        </w:rPr>
        <w:t xml:space="preserve">по разработке и реализации </w:t>
      </w:r>
      <w:r>
        <w:t>госпрограмм</w:t>
      </w:r>
      <w:r>
        <w:rPr>
          <w:rStyle w:val="af5"/>
        </w:rPr>
        <w:footnoteReference w:id="6"/>
      </w:r>
      <w:r>
        <w:t>.</w:t>
      </w:r>
    </w:p>
    <w:p w14:paraId="075E915F" w14:textId="77777777" w:rsidR="00F407BD" w:rsidRDefault="00F407BD">
      <w:pPr>
        <w:widowControl w:val="0"/>
        <w:spacing w:line="240" w:lineRule="auto"/>
      </w:pPr>
    </w:p>
    <w:sectPr w:rsidR="00F407BD">
      <w:headerReference w:type="default" r:id="rId8"/>
      <w:pgSz w:w="11906" w:h="16838"/>
      <w:pgMar w:top="1134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5E916B" w14:textId="77777777" w:rsidR="00F407BD" w:rsidRDefault="00417D1E">
      <w:pPr>
        <w:spacing w:line="240" w:lineRule="auto"/>
      </w:pPr>
      <w:r>
        <w:separator/>
      </w:r>
    </w:p>
  </w:endnote>
  <w:endnote w:type="continuationSeparator" w:id="0">
    <w:p w14:paraId="075E916C" w14:textId="77777777" w:rsidR="00F407BD" w:rsidRDefault="00417D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5E9169" w14:textId="77777777" w:rsidR="00F407BD" w:rsidRDefault="00417D1E">
      <w:pPr>
        <w:spacing w:line="240" w:lineRule="auto"/>
        <w:ind w:firstLine="0"/>
      </w:pPr>
      <w:r>
        <w:separator/>
      </w:r>
    </w:p>
  </w:footnote>
  <w:footnote w:type="continuationSeparator" w:id="0">
    <w:p w14:paraId="075E916A" w14:textId="77777777" w:rsidR="00F407BD" w:rsidRDefault="00417D1E">
      <w:pPr>
        <w:spacing w:line="240" w:lineRule="auto"/>
      </w:pPr>
      <w:r>
        <w:continuationSeparator/>
      </w:r>
    </w:p>
  </w:footnote>
  <w:footnote w:id="1">
    <w:p w14:paraId="075E916F" w14:textId="79685BCA" w:rsidR="00F407BD" w:rsidRDefault="00417D1E">
      <w:pPr>
        <w:pStyle w:val="af6"/>
        <w:rPr>
          <w:szCs w:val="22"/>
        </w:rPr>
      </w:pPr>
      <w:r>
        <w:rPr>
          <w:rStyle w:val="af5"/>
          <w:szCs w:val="22"/>
        </w:rPr>
        <w:footnoteRef/>
      </w:r>
      <w:r>
        <w:rPr>
          <w:szCs w:val="22"/>
        </w:rPr>
        <w:t> Постановление Правительства Москвы от 25.03.2025 № 623-ПП «О внесении изменения в</w:t>
      </w:r>
      <w:r>
        <w:rPr>
          <w:szCs w:val="22"/>
          <w:lang w:val="en-US"/>
        </w:rPr>
        <w:t> </w:t>
      </w:r>
      <w:r>
        <w:rPr>
          <w:szCs w:val="22"/>
        </w:rPr>
        <w:t>постановление Правительства Москвы от 9 августа 2011 г. № 349-ПП».</w:t>
      </w:r>
    </w:p>
  </w:footnote>
  <w:footnote w:id="2">
    <w:p w14:paraId="075E9170" w14:textId="77777777" w:rsidR="00F407BD" w:rsidRDefault="00417D1E">
      <w:pPr>
        <w:pStyle w:val="af6"/>
        <w:rPr>
          <w:szCs w:val="22"/>
        </w:rPr>
      </w:pPr>
      <w:r>
        <w:rPr>
          <w:rStyle w:val="af5"/>
          <w:szCs w:val="22"/>
        </w:rPr>
        <w:footnoteRef/>
      </w:r>
      <w:r>
        <w:rPr>
          <w:szCs w:val="22"/>
        </w:rPr>
        <w:t> Утвержден постановлением Правительства Москвы от 04.03.2011 № 56-ПП (далее – Порядок разработки и реализации госпрограмм).</w:t>
      </w:r>
    </w:p>
  </w:footnote>
  <w:footnote w:id="3">
    <w:p w14:paraId="075E9171" w14:textId="6246392B" w:rsidR="00F407BD" w:rsidRDefault="00417D1E">
      <w:pPr>
        <w:pStyle w:val="af6"/>
        <w:rPr>
          <w:szCs w:val="22"/>
        </w:rPr>
      </w:pPr>
      <w:r>
        <w:rPr>
          <w:rStyle w:val="af5"/>
          <w:szCs w:val="22"/>
        </w:rPr>
        <w:footnoteRef/>
      </w:r>
      <w:r>
        <w:rPr>
          <w:szCs w:val="22"/>
        </w:rPr>
        <w:t> И</w:t>
      </w:r>
      <w:r>
        <w:rPr>
          <w:rFonts w:eastAsia="PT Astra Serif"/>
          <w:color w:val="000000"/>
          <w:szCs w:val="22"/>
          <w:shd w:val="clear" w:color="auto" w:fill="FFFFFF"/>
        </w:rPr>
        <w:t>сх.</w:t>
      </w:r>
      <w:r>
        <w:rPr>
          <w:rFonts w:eastAsia="PT Astra Serif"/>
          <w:color w:val="000000"/>
          <w:szCs w:val="22"/>
          <w:shd w:val="clear" w:color="auto" w:fill="FFFFFF"/>
          <w:lang w:val="en-US"/>
        </w:rPr>
        <w:t> </w:t>
      </w:r>
      <w:r>
        <w:rPr>
          <w:rFonts w:eastAsia="PT Astra Serif"/>
          <w:color w:val="000000"/>
          <w:szCs w:val="22"/>
          <w:shd w:val="clear" w:color="auto" w:fill="FFFFFF"/>
        </w:rPr>
        <w:t>от</w:t>
      </w:r>
      <w:r w:rsidR="005A46F7">
        <w:rPr>
          <w:rFonts w:eastAsia="PT Astra Serif"/>
          <w:color w:val="000000"/>
          <w:szCs w:val="22"/>
          <w:shd w:val="clear" w:color="auto" w:fill="FFFFFF"/>
        </w:rPr>
        <w:t> </w:t>
      </w:r>
      <w:r>
        <w:rPr>
          <w:rFonts w:eastAsia="PT Astra Serif"/>
          <w:color w:val="000000"/>
          <w:szCs w:val="22"/>
          <w:shd w:val="clear" w:color="auto" w:fill="FFFFFF"/>
        </w:rPr>
        <w:t>23.06.2025 №</w:t>
      </w:r>
      <w:r>
        <w:rPr>
          <w:rFonts w:eastAsia="PT Astra Serif"/>
          <w:color w:val="000000"/>
          <w:szCs w:val="22"/>
          <w:shd w:val="clear" w:color="auto" w:fill="FFFFFF"/>
          <w:lang w:val="en-US"/>
        </w:rPr>
        <w:t> </w:t>
      </w:r>
      <w:r>
        <w:rPr>
          <w:rFonts w:eastAsia="PT Astra Serif"/>
          <w:color w:val="000000"/>
          <w:szCs w:val="22"/>
          <w:shd w:val="clear" w:color="auto" w:fill="FFFFFF"/>
        </w:rPr>
        <w:t>64-03-3700/25,</w:t>
      </w:r>
      <w:r>
        <w:rPr>
          <w:szCs w:val="22"/>
        </w:rPr>
        <w:t xml:space="preserve"> </w:t>
      </w:r>
      <w:proofErr w:type="spellStart"/>
      <w:r>
        <w:rPr>
          <w:szCs w:val="22"/>
        </w:rPr>
        <w:t>вх</w:t>
      </w:r>
      <w:proofErr w:type="spellEnd"/>
      <w:r>
        <w:rPr>
          <w:szCs w:val="22"/>
        </w:rPr>
        <w:t>. от</w:t>
      </w:r>
      <w:r w:rsidR="005A46F7">
        <w:rPr>
          <w:szCs w:val="22"/>
        </w:rPr>
        <w:t> </w:t>
      </w:r>
      <w:r>
        <w:rPr>
          <w:szCs w:val="22"/>
        </w:rPr>
        <w:t>24.06.2025 № 1879/01-45, исх. от</w:t>
      </w:r>
      <w:r w:rsidR="00CF6627">
        <w:rPr>
          <w:szCs w:val="22"/>
        </w:rPr>
        <w:t> </w:t>
      </w:r>
      <w:r>
        <w:rPr>
          <w:szCs w:val="22"/>
        </w:rPr>
        <w:t>07.08.2025 № 64</w:t>
      </w:r>
      <w:r>
        <w:rPr>
          <w:szCs w:val="22"/>
        </w:rPr>
        <w:noBreakHyphen/>
        <w:t>03</w:t>
      </w:r>
      <w:r>
        <w:rPr>
          <w:szCs w:val="22"/>
        </w:rPr>
        <w:noBreakHyphen/>
        <w:t xml:space="preserve">3700/25-1, </w:t>
      </w:r>
      <w:proofErr w:type="spellStart"/>
      <w:r>
        <w:rPr>
          <w:szCs w:val="22"/>
        </w:rPr>
        <w:t>вх</w:t>
      </w:r>
      <w:proofErr w:type="spellEnd"/>
      <w:r>
        <w:rPr>
          <w:szCs w:val="22"/>
        </w:rPr>
        <w:t>. от</w:t>
      </w:r>
      <w:r w:rsidR="005A46F7">
        <w:rPr>
          <w:szCs w:val="22"/>
        </w:rPr>
        <w:t> </w:t>
      </w:r>
      <w:r>
        <w:rPr>
          <w:szCs w:val="22"/>
        </w:rPr>
        <w:t>08.08.2025 № 2408/01-45.</w:t>
      </w:r>
    </w:p>
  </w:footnote>
  <w:footnote w:id="4">
    <w:p w14:paraId="075E9172" w14:textId="77777777" w:rsidR="00F407BD" w:rsidRDefault="00417D1E">
      <w:pPr>
        <w:pStyle w:val="af6"/>
        <w:rPr>
          <w:szCs w:val="22"/>
        </w:rPr>
      </w:pPr>
      <w:r>
        <w:rPr>
          <w:rStyle w:val="af5"/>
          <w:szCs w:val="22"/>
        </w:rPr>
        <w:footnoteRef/>
      </w:r>
      <w:r>
        <w:rPr>
          <w:szCs w:val="22"/>
        </w:rPr>
        <w:t> Далее – Закон города Москвы от 13.11.2024 № 22.</w:t>
      </w:r>
    </w:p>
  </w:footnote>
  <w:footnote w:id="5">
    <w:p w14:paraId="422CFDE5" w14:textId="77777777" w:rsidR="00160A64" w:rsidRDefault="00160A64" w:rsidP="00160A64">
      <w:pPr>
        <w:pStyle w:val="afc"/>
        <w:widowControl w:val="0"/>
        <w:spacing w:before="0" w:beforeAutospacing="0" w:after="0" w:afterAutospacing="0"/>
        <w:contextualSpacing/>
        <w:jc w:val="both"/>
        <w:rPr>
          <w:sz w:val="22"/>
          <w:szCs w:val="22"/>
        </w:rPr>
      </w:pPr>
      <w:r>
        <w:rPr>
          <w:rStyle w:val="af5"/>
          <w:rFonts w:eastAsia="Arial"/>
          <w:sz w:val="22"/>
          <w:szCs w:val="22"/>
        </w:rPr>
        <w:footnoteRef/>
      </w:r>
      <w:r>
        <w:rPr>
          <w:sz w:val="22"/>
          <w:szCs w:val="22"/>
        </w:rPr>
        <w:t xml:space="preserve"> В соответствии с </w:t>
      </w:r>
      <w:proofErr w:type="spellStart"/>
      <w:r>
        <w:rPr>
          <w:sz w:val="22"/>
          <w:szCs w:val="22"/>
        </w:rPr>
        <w:t>абз.5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п.2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ст.179</w:t>
      </w:r>
      <w:proofErr w:type="spellEnd"/>
      <w:r>
        <w:rPr>
          <w:sz w:val="22"/>
          <w:szCs w:val="22"/>
        </w:rPr>
        <w:t xml:space="preserve"> БК РФ, </w:t>
      </w:r>
      <w:proofErr w:type="spellStart"/>
      <w:r>
        <w:rPr>
          <w:sz w:val="22"/>
          <w:szCs w:val="22"/>
        </w:rPr>
        <w:t>п.7.8</w:t>
      </w:r>
      <w:proofErr w:type="spellEnd"/>
      <w:r>
        <w:rPr>
          <w:sz w:val="22"/>
          <w:szCs w:val="22"/>
        </w:rPr>
        <w:t>. Порядка разработки и реализации госпрограмм.</w:t>
      </w:r>
    </w:p>
  </w:footnote>
  <w:footnote w:id="6">
    <w:p w14:paraId="075E9174" w14:textId="77777777" w:rsidR="00F407BD" w:rsidRDefault="00417D1E" w:rsidP="00417D1E">
      <w:pPr>
        <w:pStyle w:val="af6"/>
        <w:rPr>
          <w:szCs w:val="22"/>
        </w:rPr>
      </w:pPr>
      <w:r>
        <w:rPr>
          <w:rStyle w:val="af5"/>
          <w:szCs w:val="22"/>
        </w:rPr>
        <w:footnoteRef/>
      </w:r>
      <w:r>
        <w:rPr>
          <w:szCs w:val="22"/>
        </w:rPr>
        <w:t> Методические указания по разработке и реализации государственных программ города Москвы (утверждены приказом Департаментом экономической политики и развития города Москвы и Департамента финансов города Москвы от 22.12.2023 № ДПР-</w:t>
      </w:r>
      <w:proofErr w:type="spellStart"/>
      <w:r>
        <w:rPr>
          <w:szCs w:val="22"/>
        </w:rPr>
        <w:t>ПР</w:t>
      </w:r>
      <w:proofErr w:type="spellEnd"/>
      <w:r>
        <w:rPr>
          <w:szCs w:val="22"/>
        </w:rPr>
        <w:t>-214/23/</w:t>
      </w:r>
      <w:proofErr w:type="spellStart"/>
      <w:r>
        <w:rPr>
          <w:szCs w:val="22"/>
        </w:rPr>
        <w:t>226ф</w:t>
      </w:r>
      <w:proofErr w:type="spellEnd"/>
      <w:r>
        <w:rPr>
          <w:szCs w:val="22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7071780"/>
      <w:docPartObj>
        <w:docPartGallery w:val="Page Numbers (Top of Page)"/>
        <w:docPartUnique/>
      </w:docPartObj>
    </w:sdtPr>
    <w:sdtEndPr/>
    <w:sdtContent>
      <w:p w14:paraId="075E916D" w14:textId="23F590B4" w:rsidR="00F407BD" w:rsidRDefault="00417D1E">
        <w:pPr>
          <w:pStyle w:val="aa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PAGE   \* MERGEFORMAT</w:instrText>
        </w:r>
        <w:r>
          <w:rPr>
            <w:sz w:val="24"/>
            <w:szCs w:val="24"/>
          </w:rPr>
          <w:fldChar w:fldCharType="separate"/>
        </w:r>
        <w:r w:rsidR="00C10B05">
          <w:rPr>
            <w:noProof/>
            <w:sz w:val="24"/>
            <w:szCs w:val="24"/>
          </w:rPr>
          <w:t>2</w:t>
        </w:r>
        <w:r>
          <w:rPr>
            <w:sz w:val="24"/>
            <w:szCs w:val="24"/>
          </w:rPr>
          <w:fldChar w:fldCharType="end"/>
        </w:r>
      </w:p>
    </w:sdtContent>
  </w:sdt>
  <w:p w14:paraId="075E916E" w14:textId="77777777" w:rsidR="00F407BD" w:rsidRDefault="00F407BD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6150A"/>
    <w:multiLevelType w:val="hybridMultilevel"/>
    <w:tmpl w:val="C25E2ECA"/>
    <w:lvl w:ilvl="0" w:tplc="67A8F2A2">
      <w:start w:val="1"/>
      <w:numFmt w:val="decimal"/>
      <w:lvlText w:val="%1."/>
      <w:lvlJc w:val="left"/>
      <w:pPr>
        <w:ind w:left="7732" w:hanging="360"/>
      </w:pPr>
      <w:rPr>
        <w:rFonts w:hint="default"/>
      </w:rPr>
    </w:lvl>
    <w:lvl w:ilvl="1" w:tplc="D944B3F2">
      <w:start w:val="1"/>
      <w:numFmt w:val="lowerLetter"/>
      <w:lvlText w:val="%2."/>
      <w:lvlJc w:val="left"/>
      <w:pPr>
        <w:ind w:left="8452" w:hanging="360"/>
      </w:pPr>
    </w:lvl>
    <w:lvl w:ilvl="2" w:tplc="FF5C0F12">
      <w:start w:val="1"/>
      <w:numFmt w:val="lowerRoman"/>
      <w:lvlText w:val="%3."/>
      <w:lvlJc w:val="right"/>
      <w:pPr>
        <w:ind w:left="9172" w:hanging="180"/>
      </w:pPr>
    </w:lvl>
    <w:lvl w:ilvl="3" w:tplc="9EBE7504">
      <w:start w:val="1"/>
      <w:numFmt w:val="decimal"/>
      <w:lvlText w:val="%4."/>
      <w:lvlJc w:val="left"/>
      <w:pPr>
        <w:ind w:left="9892" w:hanging="360"/>
      </w:pPr>
    </w:lvl>
    <w:lvl w:ilvl="4" w:tplc="943652E0">
      <w:start w:val="1"/>
      <w:numFmt w:val="lowerLetter"/>
      <w:lvlText w:val="%5."/>
      <w:lvlJc w:val="left"/>
      <w:pPr>
        <w:ind w:left="10612" w:hanging="360"/>
      </w:pPr>
    </w:lvl>
    <w:lvl w:ilvl="5" w:tplc="CD220844">
      <w:start w:val="1"/>
      <w:numFmt w:val="lowerRoman"/>
      <w:lvlText w:val="%6."/>
      <w:lvlJc w:val="right"/>
      <w:pPr>
        <w:ind w:left="11332" w:hanging="180"/>
      </w:pPr>
    </w:lvl>
    <w:lvl w:ilvl="6" w:tplc="9808FF9E">
      <w:start w:val="1"/>
      <w:numFmt w:val="decimal"/>
      <w:lvlText w:val="%7."/>
      <w:lvlJc w:val="left"/>
      <w:pPr>
        <w:ind w:left="12052" w:hanging="360"/>
      </w:pPr>
    </w:lvl>
    <w:lvl w:ilvl="7" w:tplc="1E6EAC88">
      <w:start w:val="1"/>
      <w:numFmt w:val="lowerLetter"/>
      <w:lvlText w:val="%8."/>
      <w:lvlJc w:val="left"/>
      <w:pPr>
        <w:ind w:left="12772" w:hanging="360"/>
      </w:pPr>
    </w:lvl>
    <w:lvl w:ilvl="8" w:tplc="4AE0E3BE">
      <w:start w:val="1"/>
      <w:numFmt w:val="lowerRoman"/>
      <w:lvlText w:val="%9."/>
      <w:lvlJc w:val="right"/>
      <w:pPr>
        <w:ind w:left="13492" w:hanging="180"/>
      </w:pPr>
    </w:lvl>
  </w:abstractNum>
  <w:abstractNum w:abstractNumId="1" w15:restartNumberingAfterBreak="0">
    <w:nsid w:val="44DC730E"/>
    <w:multiLevelType w:val="hybridMultilevel"/>
    <w:tmpl w:val="6A9689FC"/>
    <w:lvl w:ilvl="0" w:tplc="F0D6C4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892598C">
      <w:start w:val="1"/>
      <w:numFmt w:val="lowerLetter"/>
      <w:lvlText w:val="%2."/>
      <w:lvlJc w:val="left"/>
      <w:pPr>
        <w:ind w:left="1789" w:hanging="360"/>
      </w:pPr>
    </w:lvl>
    <w:lvl w:ilvl="2" w:tplc="C8C6D26E">
      <w:start w:val="1"/>
      <w:numFmt w:val="lowerRoman"/>
      <w:lvlText w:val="%3."/>
      <w:lvlJc w:val="right"/>
      <w:pPr>
        <w:ind w:left="2509" w:hanging="180"/>
      </w:pPr>
    </w:lvl>
    <w:lvl w:ilvl="3" w:tplc="84040722">
      <w:start w:val="1"/>
      <w:numFmt w:val="decimal"/>
      <w:lvlText w:val="%4."/>
      <w:lvlJc w:val="left"/>
      <w:pPr>
        <w:ind w:left="3229" w:hanging="360"/>
      </w:pPr>
    </w:lvl>
    <w:lvl w:ilvl="4" w:tplc="0558683E">
      <w:start w:val="1"/>
      <w:numFmt w:val="lowerLetter"/>
      <w:lvlText w:val="%5."/>
      <w:lvlJc w:val="left"/>
      <w:pPr>
        <w:ind w:left="3949" w:hanging="360"/>
      </w:pPr>
    </w:lvl>
    <w:lvl w:ilvl="5" w:tplc="8AFA3502">
      <w:start w:val="1"/>
      <w:numFmt w:val="lowerRoman"/>
      <w:lvlText w:val="%6."/>
      <w:lvlJc w:val="right"/>
      <w:pPr>
        <w:ind w:left="4669" w:hanging="180"/>
      </w:pPr>
    </w:lvl>
    <w:lvl w:ilvl="6" w:tplc="D9263400">
      <w:start w:val="1"/>
      <w:numFmt w:val="decimal"/>
      <w:lvlText w:val="%7."/>
      <w:lvlJc w:val="left"/>
      <w:pPr>
        <w:ind w:left="5389" w:hanging="360"/>
      </w:pPr>
    </w:lvl>
    <w:lvl w:ilvl="7" w:tplc="327647EE">
      <w:start w:val="1"/>
      <w:numFmt w:val="lowerLetter"/>
      <w:lvlText w:val="%8."/>
      <w:lvlJc w:val="left"/>
      <w:pPr>
        <w:ind w:left="6109" w:hanging="360"/>
      </w:pPr>
    </w:lvl>
    <w:lvl w:ilvl="8" w:tplc="F2C064C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41A309D"/>
    <w:multiLevelType w:val="hybridMultilevel"/>
    <w:tmpl w:val="4558A522"/>
    <w:lvl w:ilvl="0" w:tplc="9F62EAC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ADCA9DE2">
      <w:start w:val="1"/>
      <w:numFmt w:val="lowerLetter"/>
      <w:lvlText w:val="%2."/>
      <w:lvlJc w:val="left"/>
      <w:pPr>
        <w:ind w:left="1789" w:hanging="360"/>
      </w:pPr>
    </w:lvl>
    <w:lvl w:ilvl="2" w:tplc="60F03C52">
      <w:start w:val="1"/>
      <w:numFmt w:val="lowerRoman"/>
      <w:lvlText w:val="%3."/>
      <w:lvlJc w:val="right"/>
      <w:pPr>
        <w:ind w:left="2509" w:hanging="180"/>
      </w:pPr>
    </w:lvl>
    <w:lvl w:ilvl="3" w:tplc="9C784210">
      <w:start w:val="1"/>
      <w:numFmt w:val="decimal"/>
      <w:lvlText w:val="%4."/>
      <w:lvlJc w:val="left"/>
      <w:pPr>
        <w:ind w:left="3229" w:hanging="360"/>
      </w:pPr>
    </w:lvl>
    <w:lvl w:ilvl="4" w:tplc="E78EE85E">
      <w:start w:val="1"/>
      <w:numFmt w:val="lowerLetter"/>
      <w:lvlText w:val="%5."/>
      <w:lvlJc w:val="left"/>
      <w:pPr>
        <w:ind w:left="3949" w:hanging="360"/>
      </w:pPr>
    </w:lvl>
    <w:lvl w:ilvl="5" w:tplc="049AEF78">
      <w:start w:val="1"/>
      <w:numFmt w:val="lowerRoman"/>
      <w:lvlText w:val="%6."/>
      <w:lvlJc w:val="right"/>
      <w:pPr>
        <w:ind w:left="4669" w:hanging="180"/>
      </w:pPr>
    </w:lvl>
    <w:lvl w:ilvl="6" w:tplc="4E8CC4B8">
      <w:start w:val="1"/>
      <w:numFmt w:val="decimal"/>
      <w:lvlText w:val="%7."/>
      <w:lvlJc w:val="left"/>
      <w:pPr>
        <w:ind w:left="5389" w:hanging="360"/>
      </w:pPr>
    </w:lvl>
    <w:lvl w:ilvl="7" w:tplc="7812AEAC">
      <w:start w:val="1"/>
      <w:numFmt w:val="lowerLetter"/>
      <w:lvlText w:val="%8."/>
      <w:lvlJc w:val="left"/>
      <w:pPr>
        <w:ind w:left="6109" w:hanging="360"/>
      </w:pPr>
    </w:lvl>
    <w:lvl w:ilvl="8" w:tplc="93B64BD2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1"/>
  <w:mirrorMargin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7BD"/>
    <w:rsid w:val="00160A64"/>
    <w:rsid w:val="00210F00"/>
    <w:rsid w:val="00417D1E"/>
    <w:rsid w:val="005A46F7"/>
    <w:rsid w:val="009F45DD"/>
    <w:rsid w:val="00A42406"/>
    <w:rsid w:val="00C10B05"/>
    <w:rsid w:val="00CF6627"/>
    <w:rsid w:val="00F407BD"/>
    <w:rsid w:val="00FE2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E9149"/>
  <w15:docId w15:val="{E98CED8E-969E-4E44-B328-AA8B11F76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 w:line="240" w:lineRule="atLeast"/>
      <w:ind w:firstLine="709"/>
      <w:contextualSpacing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spacing w:before="240" w:after="60" w:line="240" w:lineRule="auto"/>
      <w:ind w:firstLine="0"/>
      <w:contextualSpacing w:val="0"/>
      <w:jc w:val="left"/>
      <w:outlineLvl w:val="3"/>
    </w:pPr>
    <w:rPr>
      <w:rFonts w:ascii="Calibri" w:eastAsia="Times New Roman" w:hAnsi="Calibri"/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2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2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0">
    <w:name w:val="endnote text"/>
    <w:basedOn w:val="a"/>
    <w:link w:val="af1"/>
    <w:uiPriority w:val="99"/>
    <w:semiHidden/>
    <w:unhideWhenUsed/>
    <w:pPr>
      <w:spacing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styleId="af5">
    <w:name w:val="footnote reference"/>
    <w:aliases w:val="текст сноски,Знак сноски-FN,Ciae niinee-FN,Знак сноски 1,Ciae niinee 1,анкета сноска,fr,Used by Word for Help footnote symbols,Avg - Знак сноски,avg-Знак сноски,Referencia nota al pie,ООО Знак сноски,СНОСКА,сноска1,ftref,Avg,вески,ХИА_ЗС,SUP"/>
    <w:uiPriority w:val="99"/>
    <w:qFormat/>
    <w:rPr>
      <w:position w:val="0"/>
      <w:vertAlign w:val="superscript"/>
    </w:rPr>
  </w:style>
  <w:style w:type="paragraph" w:styleId="af6">
    <w:name w:val="footnote text"/>
    <w:aliases w:val="Знак2,fn,Текст сноски НИВ,Знак Знак Знак Знак,Знак Знак,Текст сноски Знак Знак,Знак,Текст сноски-FN,Footnote Text Char Знак Знак,Oaeno niinee-FN,Oaeno niinee Ciae,Table_Footnote_last,Знак Знак Знак1,Зн, Знак, Знак Знак Знак,Знак Знак30,З,f"/>
    <w:basedOn w:val="a"/>
    <w:link w:val="13"/>
    <w:uiPriority w:val="99"/>
    <w:unhideWhenUsed/>
    <w:qFormat/>
    <w:pPr>
      <w:widowControl w:val="0"/>
      <w:spacing w:line="240" w:lineRule="auto"/>
      <w:ind w:firstLine="0"/>
    </w:pPr>
    <w:rPr>
      <w:sz w:val="22"/>
    </w:rPr>
  </w:style>
  <w:style w:type="character" w:customStyle="1" w:styleId="af7">
    <w:name w:val="Текст сноски Знак"/>
    <w:aliases w:val="Footnote Text Char Знак Знак1,Table_Footnote_last Знак,Знак Знак30 Знак, Знак Знак,Знак2 Знак1,fn Знак1,Текст сноски НИВ Знак1,Знак Знак Знак Знак Знак1,Знак Знак Знак3,Текст сноски Знак Знак Знак1,Знак Знак2,Текст сноски-FN Знак1"/>
    <w:basedOn w:val="a0"/>
    <w:uiPriority w:val="99"/>
    <w:qFormat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13">
    <w:name w:val="Текст сноски Знак1"/>
    <w:aliases w:val="Знак2 Знак,fn Знак,Текст сноски НИВ Знак,Знак Знак Знак Знак Знак,Знак Знак Знак,Текст сноски Знак Знак Знак,Знак Знак1,Текст сноски-FN Знак,Footnote Text Char Знак Знак Знак,Oaeno niinee-FN Знак,Oaeno niinee Ciae Знак,Зн Знак,З Знак"/>
    <w:link w:val="af6"/>
    <w:uiPriority w:val="99"/>
    <w:rPr>
      <w:rFonts w:ascii="Times New Roman" w:eastAsia="Calibri" w:hAnsi="Times New Roman" w:cs="Times New Roman"/>
      <w:szCs w:val="28"/>
      <w:lang w:eastAsia="ru-RU"/>
    </w:r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f9">
    <w:name w:val="List Paragraph"/>
    <w:basedOn w:val="a"/>
    <w:uiPriority w:val="34"/>
    <w:qFormat/>
    <w:pPr>
      <w:ind w:left="720"/>
    </w:pPr>
  </w:style>
  <w:style w:type="paragraph" w:styleId="afa">
    <w:name w:val="Body Text"/>
    <w:basedOn w:val="a"/>
    <w:link w:val="afb"/>
    <w:uiPriority w:val="1"/>
    <w:qFormat/>
    <w:pPr>
      <w:widowControl w:val="0"/>
      <w:spacing w:line="240" w:lineRule="auto"/>
      <w:ind w:firstLine="0"/>
      <w:contextualSpacing w:val="0"/>
      <w:jc w:val="left"/>
    </w:pPr>
    <w:rPr>
      <w:rFonts w:eastAsia="Times New Roman"/>
      <w:lang w:eastAsia="en-US"/>
    </w:rPr>
  </w:style>
  <w:style w:type="character" w:customStyle="1" w:styleId="afb">
    <w:name w:val="Основной текст Знак"/>
    <w:basedOn w:val="a0"/>
    <w:link w:val="afa"/>
    <w:uiPriority w:val="1"/>
    <w:rPr>
      <w:rFonts w:ascii="Times New Roman" w:eastAsia="Times New Roman" w:hAnsi="Times New Roman" w:cs="Times New Roman"/>
      <w:sz w:val="28"/>
      <w:szCs w:val="28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/>
      <w:sz w:val="24"/>
      <w:szCs w:val="24"/>
    </w:rPr>
  </w:style>
  <w:style w:type="paragraph" w:customStyle="1" w:styleId="211">
    <w:name w:val="Основной текст 21"/>
    <w:basedOn w:val="a"/>
    <w:pPr>
      <w:spacing w:line="240" w:lineRule="auto"/>
      <w:ind w:firstLine="0"/>
      <w:contextualSpacing w:val="0"/>
      <w:jc w:val="center"/>
    </w:pPr>
    <w:rPr>
      <w:rFonts w:eastAsia="Times New Roman"/>
      <w:b/>
      <w:sz w:val="32"/>
      <w:szCs w:val="20"/>
    </w:rPr>
  </w:style>
  <w:style w:type="paragraph" w:styleId="afd">
    <w:name w:val="Balloon Text"/>
    <w:basedOn w:val="a"/>
    <w:link w:val="afe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Normal">
    <w:name w:val="ConsPlusNormal"/>
    <w:basedOn w:val="a"/>
    <w:qFormat/>
    <w:pPr>
      <w:widowControl w:val="0"/>
      <w:spacing w:before="100" w:after="100" w:line="240" w:lineRule="auto"/>
      <w:ind w:firstLine="0"/>
      <w:contextualSpacing w:val="0"/>
      <w:jc w:val="left"/>
    </w:pPr>
    <w:rPr>
      <w:rFonts w:ascii="Calibri" w:eastAsia="Times New Roman" w:hAnsi="Calibri" w:cs="Calibri"/>
      <w:sz w:val="22"/>
      <w:szCs w:val="20"/>
    </w:rPr>
  </w:style>
  <w:style w:type="character" w:styleId="aff">
    <w:name w:val="annotation reference"/>
    <w:basedOn w:val="a0"/>
    <w:uiPriority w:val="99"/>
    <w:unhideWhenUsed/>
    <w:rPr>
      <w:sz w:val="16"/>
      <w:szCs w:val="16"/>
    </w:rPr>
  </w:style>
  <w:style w:type="paragraph" w:styleId="aff0">
    <w:name w:val="annotation text"/>
    <w:basedOn w:val="a"/>
    <w:link w:val="aff1"/>
    <w:uiPriority w:val="99"/>
    <w:unhideWhenUsed/>
    <w:qFormat/>
    <w:pPr>
      <w:spacing w:line="240" w:lineRule="auto"/>
    </w:pPr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uiPriority w:val="99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customStyle="1" w:styleId="14">
    <w:name w:val="Сноска 1"/>
    <w:basedOn w:val="af6"/>
    <w:link w:val="15"/>
    <w:qFormat/>
    <w:pPr>
      <w:widowControl/>
      <w:contextualSpacing w:val="0"/>
    </w:pPr>
    <w:rPr>
      <w:rFonts w:eastAsia="Times New Roman"/>
      <w:szCs w:val="20"/>
      <w:lang w:val="x-none" w:eastAsia="en-US" w:bidi="en-US"/>
    </w:rPr>
  </w:style>
  <w:style w:type="character" w:customStyle="1" w:styleId="15">
    <w:name w:val="Сноска 1 Знак"/>
    <w:link w:val="14"/>
    <w:rPr>
      <w:rFonts w:ascii="Times New Roman" w:eastAsia="Times New Roman" w:hAnsi="Times New Roman" w:cs="Times New Roman"/>
      <w:szCs w:val="20"/>
      <w:lang w:val="x-none" w:bidi="en-US"/>
    </w:rPr>
  </w:style>
  <w:style w:type="paragraph" w:styleId="aff4">
    <w:name w:val="Body Text Indent"/>
    <w:basedOn w:val="a"/>
    <w:link w:val="aff5"/>
    <w:uiPriority w:val="99"/>
    <w:semiHidden/>
    <w:unhideWhenUsed/>
    <w:pPr>
      <w:spacing w:after="120"/>
      <w:ind w:left="283"/>
    </w:pPr>
  </w:style>
  <w:style w:type="character" w:customStyle="1" w:styleId="aff5">
    <w:name w:val="Основной текст с отступом Знак"/>
    <w:basedOn w:val="a0"/>
    <w:link w:val="aff4"/>
    <w:uiPriority w:val="99"/>
    <w:semiHidden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ff6">
    <w:name w:val="Другое_"/>
    <w:basedOn w:val="a0"/>
    <w:link w:val="aff7"/>
    <w:rPr>
      <w:rFonts w:ascii="Times New Roman" w:eastAsia="Times New Roman" w:hAnsi="Times New Roman" w:cs="Times New Roman"/>
      <w:color w:val="202020"/>
    </w:rPr>
  </w:style>
  <w:style w:type="paragraph" w:customStyle="1" w:styleId="aff7">
    <w:name w:val="Другое"/>
    <w:basedOn w:val="a"/>
    <w:link w:val="aff6"/>
    <w:pPr>
      <w:widowControl w:val="0"/>
      <w:spacing w:line="240" w:lineRule="auto"/>
      <w:ind w:firstLine="0"/>
      <w:contextualSpacing w:val="0"/>
      <w:jc w:val="left"/>
    </w:pPr>
    <w:rPr>
      <w:rFonts w:eastAsia="Times New Roman"/>
      <w:color w:val="20202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64AB4-8A0F-40A2-88FD-0D0250AC1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Лаврова Екатерина Олеговна</dc:creator>
  <cp:lastModifiedBy>Бергаль Елена Викторовна</cp:lastModifiedBy>
  <cp:revision>2</cp:revision>
  <cp:lastPrinted>2025-08-19T07:47:00Z</cp:lastPrinted>
  <dcterms:created xsi:type="dcterms:W3CDTF">2025-09-03T09:08:00Z</dcterms:created>
  <dcterms:modified xsi:type="dcterms:W3CDTF">2025-09-03T09:08:00Z</dcterms:modified>
</cp:coreProperties>
</file>